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8" w:rsidRPr="00941FE8" w:rsidRDefault="00941FE8">
      <w:pPr>
        <w:rPr>
          <w:rFonts w:ascii="Century Gothic" w:eastAsia="Times New Roman" w:hAnsi="Century Gothic" w:cs="Times New Roman"/>
          <w:sz w:val="32"/>
          <w:szCs w:val="32"/>
        </w:rPr>
      </w:pPr>
      <w:r w:rsidRPr="00941FE8">
        <w:rPr>
          <w:rFonts w:ascii="Century Gothic" w:eastAsia="Times New Roman" w:hAnsi="Century Gothic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9A6629" wp14:editId="154E16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1905" cy="2514600"/>
            <wp:effectExtent l="0" t="0" r="0" b="0"/>
            <wp:wrapSquare wrapText="bothSides"/>
            <wp:docPr id="1" name="Picture 1" descr="ttp://www.yopi.de/product_images/346/346001/lightbox/matti-maus-und-das-unheimliche-monster-gebundene-ausg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yopi.de/product_images/346/346001/lightbox/matti-maus-und-das-unheimliche-monster-gebundene-ausga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3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6691" r="17228" b="6817"/>
                    <a:stretch/>
                  </pic:blipFill>
                  <pic:spPr bwMode="auto">
                    <a:xfrm>
                      <a:off x="0" y="0"/>
                      <a:ext cx="25419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FE8">
        <w:rPr>
          <w:rFonts w:ascii="Century Gothic" w:eastAsia="Times New Roman" w:hAnsi="Century Gothic" w:cs="Times New Roman"/>
          <w:sz w:val="32"/>
          <w:szCs w:val="32"/>
        </w:rPr>
        <w:t xml:space="preserve">The </w:t>
      </w:r>
      <w:r w:rsidRPr="00941FE8">
        <w:rPr>
          <w:rFonts w:ascii="Century Gothic" w:eastAsia="Times New Roman" w:hAnsi="Century Gothic" w:cs="Times New Roman"/>
          <w:b/>
          <w:bCs/>
          <w:sz w:val="32"/>
          <w:szCs w:val="32"/>
        </w:rPr>
        <w:t>uncanny</w:t>
      </w:r>
      <w:r w:rsidRPr="00941FE8">
        <w:rPr>
          <w:rFonts w:ascii="Century Gothic" w:eastAsia="Times New Roman" w:hAnsi="Century Gothic" w:cs="Times New Roman"/>
          <w:sz w:val="32"/>
          <w:szCs w:val="32"/>
        </w:rPr>
        <w:t xml:space="preserve"> (</w:t>
      </w:r>
      <w:r w:rsidRPr="00941FE8">
        <w:rPr>
          <w:rFonts w:ascii="Century Gothic" w:eastAsia="Times New Roman" w:hAnsi="Century Gothic" w:cs="Times New Roman"/>
          <w:i/>
          <w:iCs/>
          <w:sz w:val="32"/>
          <w:szCs w:val="32"/>
          <w:lang w:val="de-DE"/>
        </w:rPr>
        <w:t>Das Unheimliche</w:t>
      </w:r>
      <w:r w:rsidRPr="00941FE8">
        <w:rPr>
          <w:rFonts w:ascii="Century Gothic" w:eastAsia="Times New Roman" w:hAnsi="Century Gothic" w:cs="Times New Roman"/>
          <w:sz w:val="32"/>
          <w:szCs w:val="32"/>
        </w:rPr>
        <w:t xml:space="preserve">, "the opposite of what is familiar") </w:t>
      </w:r>
      <w:r w:rsidRPr="00941FE8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is a </w:t>
      </w:r>
      <w:hyperlink r:id="rId8" w:tooltip="Freudian" w:history="1">
        <w:r w:rsidRPr="00941FE8">
          <w:rPr>
            <w:rStyle w:val="Hyperlink"/>
            <w:rFonts w:ascii="Century Gothic" w:eastAsia="Times New Roman" w:hAnsi="Century Gothic" w:cs="Times New Roman"/>
            <w:color w:val="000000" w:themeColor="text1"/>
            <w:sz w:val="32"/>
            <w:szCs w:val="32"/>
            <w:u w:val="none"/>
          </w:rPr>
          <w:t>Freudian</w:t>
        </w:r>
      </w:hyperlink>
      <w:r w:rsidRPr="00941FE8">
        <w:rPr>
          <w:rFonts w:ascii="Century Gothic" w:eastAsia="Times New Roman" w:hAnsi="Century Gothic" w:cs="Times New Roman"/>
          <w:sz w:val="32"/>
          <w:szCs w:val="32"/>
        </w:rPr>
        <w:t xml:space="preserve"> concept of an instance where something can be familiar, yet foreign at the same time, resulting in a feeling of it being uncomfortably strange or uncomfortably familiar.</w:t>
      </w: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  <w:r w:rsidRPr="00941FE8">
        <w:rPr>
          <w:rFonts w:ascii="Century Gothic" w:eastAsia="Times New Roman" w:hAnsi="Century Gothic" w:cs="Times New Roman"/>
        </w:rPr>
        <w:t>In this Gothic Literature unit, you have read/seen:</w:t>
      </w: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“The Raven”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Edgar Allan Poe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p. 438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“The Tell-Tale Heart”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>Edgar Allan Poe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video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 xml:space="preserve">“Edward </w:t>
      </w:r>
      <w:proofErr w:type="spellStart"/>
      <w:r w:rsidRPr="00941FE8">
        <w:rPr>
          <w:rFonts w:ascii="Century Gothic" w:eastAsia="Times New Roman" w:hAnsi="Century Gothic" w:cs="Times New Roman"/>
          <w:sz w:val="22"/>
          <w:szCs w:val="22"/>
        </w:rPr>
        <w:t>Scissorhands</w:t>
      </w:r>
      <w:proofErr w:type="spellEnd"/>
      <w:r w:rsidRPr="00941FE8">
        <w:rPr>
          <w:rFonts w:ascii="Century Gothic" w:eastAsia="Times New Roman" w:hAnsi="Century Gothic" w:cs="Times New Roman"/>
          <w:sz w:val="22"/>
          <w:szCs w:val="22"/>
        </w:rPr>
        <w:t>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Tim Burton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video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“The Minister’s Black Veil”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Nathaniel Hawthorne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p. 458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“The Masque of the Red Death”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Edgar Allan Poe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p. 428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“Sorry, Right Number”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Stephen King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booklet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 xml:space="preserve">“Here There be </w:t>
      </w:r>
      <w:proofErr w:type="spellStart"/>
      <w:r w:rsidRPr="00941FE8">
        <w:rPr>
          <w:rFonts w:ascii="Century Gothic" w:eastAsia="Times New Roman" w:hAnsi="Century Gothic" w:cs="Times New Roman"/>
          <w:sz w:val="22"/>
          <w:szCs w:val="22"/>
        </w:rPr>
        <w:t>Tygers</w:t>
      </w:r>
      <w:proofErr w:type="spellEnd"/>
      <w:r w:rsidRPr="00941FE8">
        <w:rPr>
          <w:rFonts w:ascii="Century Gothic" w:eastAsia="Times New Roman" w:hAnsi="Century Gothic" w:cs="Times New Roman"/>
          <w:sz w:val="22"/>
          <w:szCs w:val="22"/>
        </w:rPr>
        <w:t>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Stephen King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handout</w:t>
      </w:r>
    </w:p>
    <w:p w:rsidR="00941FE8" w:rsidRPr="00941FE8" w:rsidRDefault="00941FE8">
      <w:pPr>
        <w:rPr>
          <w:rFonts w:ascii="Century Gothic" w:eastAsia="Times New Roman" w:hAnsi="Century Gothic" w:cs="Times New Roman"/>
          <w:sz w:val="22"/>
          <w:szCs w:val="22"/>
        </w:rPr>
      </w:pPr>
      <w:r w:rsidRPr="00941FE8">
        <w:rPr>
          <w:rFonts w:ascii="Century Gothic" w:eastAsia="Times New Roman" w:hAnsi="Century Gothic" w:cs="Times New Roman"/>
          <w:sz w:val="22"/>
          <w:szCs w:val="22"/>
        </w:rPr>
        <w:t>“Word Processor of the Gods”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Stephen King</w:t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</w:r>
      <w:r w:rsidRPr="00941FE8">
        <w:rPr>
          <w:rFonts w:ascii="Century Gothic" w:eastAsia="Times New Roman" w:hAnsi="Century Gothic" w:cs="Times New Roman"/>
          <w:sz w:val="22"/>
          <w:szCs w:val="22"/>
        </w:rPr>
        <w:tab/>
        <w:t>video</w:t>
      </w:r>
    </w:p>
    <w:p w:rsidR="00941FE8" w:rsidRPr="00941FE8" w:rsidRDefault="00941FE8">
      <w:pPr>
        <w:rPr>
          <w:rFonts w:ascii="Century Gothic" w:eastAsia="Times New Roman" w:hAnsi="Century Gothic" w:cs="Times New Roman"/>
        </w:rPr>
      </w:pPr>
    </w:p>
    <w:p w:rsidR="00941FE8" w:rsidRDefault="00941FE8">
      <w:pPr>
        <w:rPr>
          <w:rFonts w:ascii="Century Gothic" w:eastAsia="Times New Roman" w:hAnsi="Century Gothic" w:cs="Times New Roman"/>
        </w:rPr>
      </w:pPr>
      <w:r w:rsidRPr="00941FE8">
        <w:rPr>
          <w:rFonts w:ascii="Century Gothic" w:eastAsia="Times New Roman" w:hAnsi="Century Gothic" w:cs="Times New Roman"/>
        </w:rPr>
        <w:t xml:space="preserve">As a final task in this Gothic Literature unit, you are to examine the concept of Das </w:t>
      </w:r>
      <w:proofErr w:type="spellStart"/>
      <w:r w:rsidRPr="00941FE8">
        <w:rPr>
          <w:rFonts w:ascii="Century Gothic" w:eastAsia="Times New Roman" w:hAnsi="Century Gothic" w:cs="Times New Roman"/>
        </w:rPr>
        <w:t>Unheimliche</w:t>
      </w:r>
      <w:proofErr w:type="spellEnd"/>
      <w:r w:rsidRPr="00941FE8">
        <w:rPr>
          <w:rFonts w:ascii="Century Gothic" w:eastAsia="Times New Roman" w:hAnsi="Century Gothic" w:cs="Times New Roman"/>
        </w:rPr>
        <w:t xml:space="preserve"> in these pieces of fiction.</w:t>
      </w:r>
    </w:p>
    <w:p w:rsidR="00941FE8" w:rsidRDefault="00941FE8">
      <w:pPr>
        <w:rPr>
          <w:rFonts w:ascii="Century Gothic" w:eastAsia="Times New Roman" w:hAnsi="Century Gothic" w:cs="Times New Roman"/>
        </w:rPr>
      </w:pPr>
    </w:p>
    <w:p w:rsidR="002A705E" w:rsidRDefault="00941FE8" w:rsidP="002A705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2A705E">
        <w:rPr>
          <w:rFonts w:ascii="Century Gothic" w:eastAsia="Times New Roman" w:hAnsi="Century Gothic" w:cs="Times New Roman"/>
        </w:rPr>
        <w:t xml:space="preserve">Choose the </w:t>
      </w:r>
      <w:r w:rsidRPr="002A705E">
        <w:rPr>
          <w:rFonts w:ascii="Century Gothic" w:eastAsia="Times New Roman" w:hAnsi="Century Gothic" w:cs="Times New Roman"/>
          <w:b/>
        </w:rPr>
        <w:t>three</w:t>
      </w:r>
      <w:r w:rsidRPr="002A705E">
        <w:rPr>
          <w:rFonts w:ascii="Century Gothic" w:eastAsia="Times New Roman" w:hAnsi="Century Gothic" w:cs="Times New Roman"/>
        </w:rPr>
        <w:t xml:space="preserve"> pieces that you feel most effectively incorporate this idea in the story. </w:t>
      </w:r>
    </w:p>
    <w:p w:rsidR="002A705E" w:rsidRDefault="00941FE8" w:rsidP="002A705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2A705E">
        <w:rPr>
          <w:rFonts w:ascii="Century Gothic" w:eastAsia="Times New Roman" w:hAnsi="Century Gothic" w:cs="Times New Roman"/>
        </w:rPr>
        <w:t xml:space="preserve">Explore the idea of “strangeness within the familiar” in each of the three you choose. </w:t>
      </w:r>
    </w:p>
    <w:p w:rsidR="002A705E" w:rsidRDefault="00941FE8" w:rsidP="002A705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2A705E">
        <w:rPr>
          <w:rFonts w:ascii="Century Gothic" w:eastAsia="Times New Roman" w:hAnsi="Century Gothic" w:cs="Times New Roman"/>
        </w:rPr>
        <w:t xml:space="preserve">Use solid, concrete examples/quotes/details from the text or plot to support your choices. You should have no less than four pieces of evidence from </w:t>
      </w:r>
      <w:r w:rsidR="002A705E" w:rsidRPr="002A705E">
        <w:rPr>
          <w:rFonts w:ascii="Century Gothic" w:eastAsia="Times New Roman" w:hAnsi="Century Gothic" w:cs="Times New Roman"/>
        </w:rPr>
        <w:t xml:space="preserve">each of the three works. </w:t>
      </w:r>
    </w:p>
    <w:p w:rsidR="00941FE8" w:rsidRDefault="002A705E" w:rsidP="002A705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2A705E">
        <w:rPr>
          <w:rFonts w:ascii="Century Gothic" w:eastAsia="Times New Roman" w:hAnsi="Century Gothic" w:cs="Times New Roman"/>
        </w:rPr>
        <w:t xml:space="preserve">Remember that organization is key. Don’t stress about how many paragraphs you’ll be writing. Consider each a file folder and use them accordingly. </w:t>
      </w:r>
    </w:p>
    <w:p w:rsidR="002A705E" w:rsidRPr="002A705E" w:rsidRDefault="002A705E" w:rsidP="002A705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completed essay is due _________________________________________.</w:t>
      </w:r>
      <w:bookmarkStart w:id="0" w:name="_GoBack"/>
      <w:bookmarkEnd w:id="0"/>
    </w:p>
    <w:sectPr w:rsidR="002A705E" w:rsidRPr="002A705E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756"/>
    <w:multiLevelType w:val="multilevel"/>
    <w:tmpl w:val="D81E9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2534"/>
    <w:multiLevelType w:val="hybridMultilevel"/>
    <w:tmpl w:val="D81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279"/>
    <w:multiLevelType w:val="hybridMultilevel"/>
    <w:tmpl w:val="3842ABD8"/>
    <w:lvl w:ilvl="0" w:tplc="FF5CF5E8">
      <w:start w:val="1"/>
      <w:numFmt w:val="bullet"/>
      <w:lvlText w:val="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8"/>
    <w:rsid w:val="00121339"/>
    <w:rsid w:val="002A705E"/>
    <w:rsid w:val="007A0E1B"/>
    <w:rsid w:val="00941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http://en.wikipedia.org/wiki/Freudi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Macintosh Word</Application>
  <DocSecurity>0</DocSecurity>
  <Lines>10</Lines>
  <Paragraphs>2</Paragraphs>
  <ScaleCrop>false</ScaleCrop>
  <Company>CCPS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2013-10-24T17:37:00Z</dcterms:created>
  <dcterms:modified xsi:type="dcterms:W3CDTF">2013-10-24T18:02:00Z</dcterms:modified>
</cp:coreProperties>
</file>