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10B77" w14:textId="77777777" w:rsidR="0031440E" w:rsidRPr="0031440E" w:rsidRDefault="0031440E" w:rsidP="0031440E">
      <w:pPr>
        <w:spacing w:before="100" w:beforeAutospacing="1" w:after="100" w:afterAutospacing="1"/>
        <w:jc w:val="center"/>
        <w:outlineLvl w:val="2"/>
        <w:rPr>
          <w:rFonts w:ascii="Century Gothic" w:eastAsia="Times New Roman" w:hAnsi="Century Gothic" w:cs="Times New Roman"/>
          <w:b/>
          <w:bCs/>
          <w:sz w:val="44"/>
          <w:szCs w:val="44"/>
        </w:rPr>
      </w:pPr>
      <w:r w:rsidRPr="0031440E">
        <w:rPr>
          <w:rFonts w:ascii="Century Gothic" w:eastAsia="Times New Roman" w:hAnsi="Century Gothic" w:cs="Times New Roman"/>
          <w:b/>
          <w:bCs/>
          <w:noProof/>
          <w:sz w:val="44"/>
          <w:szCs w:val="44"/>
        </w:rPr>
        <w:drawing>
          <wp:anchor distT="0" distB="0" distL="114300" distR="114300" simplePos="0" relativeHeight="251658240" behindDoc="0" locked="0" layoutInCell="1" allowOverlap="1" wp14:anchorId="0A9AACF7" wp14:editId="6AEA493C">
            <wp:simplePos x="0" y="0"/>
            <wp:positionH relativeFrom="margin">
              <wp:align>left</wp:align>
            </wp:positionH>
            <wp:positionV relativeFrom="margin">
              <wp:align>top</wp:align>
            </wp:positionV>
            <wp:extent cx="3285490" cy="480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_Stanton.jpg"/>
                    <pic:cNvPicPr/>
                  </pic:nvPicPr>
                  <pic:blipFill>
                    <a:blip r:embed="rId7">
                      <a:extLst>
                        <a:ext uri="{BEBA8EAE-BF5A-486C-A8C5-ECC9F3942E4B}">
                          <a14:imgProps xmlns:a14="http://schemas.microsoft.com/office/drawing/2010/main">
                            <a14:imgLayer r:embed="rId8">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285744" cy="4800600"/>
                    </a:xfrm>
                    <a:prstGeom prst="rect">
                      <a:avLst/>
                    </a:prstGeom>
                  </pic:spPr>
                </pic:pic>
              </a:graphicData>
            </a:graphic>
            <wp14:sizeRelH relativeFrom="margin">
              <wp14:pctWidth>0</wp14:pctWidth>
            </wp14:sizeRelH>
            <wp14:sizeRelV relativeFrom="margin">
              <wp14:pctHeight>0</wp14:pctHeight>
            </wp14:sizeRelV>
          </wp:anchor>
        </w:drawing>
      </w:r>
      <w:r w:rsidRPr="0031440E">
        <w:rPr>
          <w:rFonts w:ascii="Century Gothic" w:eastAsia="Times New Roman" w:hAnsi="Century Gothic" w:cs="Times New Roman"/>
          <w:b/>
          <w:bCs/>
          <w:sz w:val="44"/>
          <w:szCs w:val="44"/>
        </w:rPr>
        <w:t>“The Declaration of Sentiments”</w:t>
      </w:r>
    </w:p>
    <w:p w14:paraId="0F219712" w14:textId="77777777" w:rsidR="0031440E" w:rsidRDefault="0031440E" w:rsidP="0031440E">
      <w:pPr>
        <w:spacing w:before="100" w:beforeAutospacing="1" w:after="100" w:afterAutospacing="1"/>
        <w:outlineLvl w:val="2"/>
        <w:rPr>
          <w:rFonts w:ascii="Century Gothic" w:eastAsia="Times New Roman" w:hAnsi="Century Gothic" w:cs="Times New Roman"/>
          <w:b/>
          <w:bCs/>
        </w:rPr>
      </w:pPr>
      <w:r>
        <w:rPr>
          <w:rFonts w:ascii="Century Gothic" w:eastAsia="Times New Roman" w:hAnsi="Century Gothic" w:cs="Times New Roman"/>
          <w:b/>
          <w:bCs/>
        </w:rPr>
        <w:tab/>
        <w:t>~Elizabeth Cady Stanton</w:t>
      </w:r>
    </w:p>
    <w:p w14:paraId="16AD41EB" w14:textId="77777777" w:rsidR="0031440E" w:rsidRPr="0031440E" w:rsidRDefault="0031440E" w:rsidP="0031440E">
      <w:pPr>
        <w:spacing w:before="100" w:beforeAutospacing="1" w:after="100" w:afterAutospacing="1"/>
        <w:outlineLvl w:val="2"/>
        <w:rPr>
          <w:rFonts w:ascii="Century Gothic" w:eastAsia="Times New Roman" w:hAnsi="Century Gothic" w:cs="Times New Roman"/>
          <w:b/>
          <w:bCs/>
        </w:rPr>
      </w:pPr>
      <w:r w:rsidRPr="0031440E">
        <w:rPr>
          <w:rFonts w:ascii="Century Gothic" w:eastAsia="Times New Roman" w:hAnsi="Century Gothic" w:cs="Times New Roman"/>
          <w:b/>
          <w:bCs/>
        </w:rPr>
        <w:t>Thursday Morning.</w:t>
      </w:r>
    </w:p>
    <w:p w14:paraId="0FC68694"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 xml:space="preserve">The Convention assembled at the hour appointed, James Mott, of Philadelphia, in the Chair. The minutes of the previous day having been </w:t>
      </w:r>
      <w:bookmarkStart w:id="0" w:name="_GoBack"/>
      <w:bookmarkEnd w:id="0"/>
      <w:r w:rsidRPr="0031440E">
        <w:rPr>
          <w:rFonts w:ascii="Century Gothic" w:hAnsi="Century Gothic" w:cs="Times New Roman"/>
        </w:rPr>
        <w:t>read, E. C. Stanton again read the Declaration of Sentiments, which was freely discussed . . . and was unanimously adopted, as follows:</w:t>
      </w:r>
    </w:p>
    <w:p w14:paraId="4E2583B4" w14:textId="77777777" w:rsidR="0031440E" w:rsidRPr="0031440E" w:rsidRDefault="0031440E" w:rsidP="0031440E">
      <w:pPr>
        <w:spacing w:before="100" w:beforeAutospacing="1" w:after="100" w:afterAutospacing="1"/>
        <w:outlineLvl w:val="2"/>
        <w:rPr>
          <w:rFonts w:ascii="Century Gothic" w:eastAsia="Times New Roman" w:hAnsi="Century Gothic" w:cs="Times New Roman"/>
          <w:b/>
          <w:bCs/>
        </w:rPr>
      </w:pPr>
      <w:r w:rsidRPr="0031440E">
        <w:rPr>
          <w:rFonts w:ascii="Century Gothic" w:eastAsia="Times New Roman" w:hAnsi="Century Gothic" w:cs="Times New Roman"/>
          <w:b/>
          <w:bCs/>
        </w:rPr>
        <w:t>Declaration of Sentiments.</w:t>
      </w:r>
    </w:p>
    <w:p w14:paraId="103A631D"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14:paraId="2AF91765"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 xml:space="preserve">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and to insist upon the institution of a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w:t>
      </w:r>
      <w:r w:rsidRPr="0031440E">
        <w:rPr>
          <w:rFonts w:ascii="Century Gothic" w:hAnsi="Century Gothic" w:cs="Times New Roman"/>
        </w:rPr>
        <w:lastRenderedPageBreak/>
        <w:t>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w:t>
      </w:r>
    </w:p>
    <w:p w14:paraId="31033896"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The history of mankind is a history of repeated injuries and usurpations on the part of man toward woman, having in direct object the establishment of an absolute tyranny over her. To prove this, let facts be submitted to a candid world.</w:t>
      </w:r>
    </w:p>
    <w:p w14:paraId="639EA37D"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never permitted her to exercise her inalienable right to the elective franchise.</w:t>
      </w:r>
    </w:p>
    <w:p w14:paraId="57F2D9CF"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compelled her to submit to laws, in the formation of which she had no voice.</w:t>
      </w:r>
    </w:p>
    <w:p w14:paraId="1A9ACD84"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withheld from her rights which are given to the most ignorant and degraded men—both natives and foreigners.</w:t>
      </w:r>
    </w:p>
    <w:p w14:paraId="3FCB0956"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Having deprived her of this first right of a citizen, the elective franchise, thereby leaving her without representation in the halls of legislation, he has oppressed her on all sides.</w:t>
      </w:r>
    </w:p>
    <w:p w14:paraId="6B31ED8C"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made her, if married, in the eye of the law, civilly dead.</w:t>
      </w:r>
      <w:hyperlink r:id="rId9" w:anchor="senf4" w:history="1">
        <w:r w:rsidRPr="0031440E">
          <w:rPr>
            <w:rFonts w:ascii="Century Gothic" w:hAnsi="Century Gothic" w:cs="Times New Roman"/>
            <w:color w:val="0000FF"/>
            <w:u w:val="single"/>
          </w:rPr>
          <w:t>4</w:t>
        </w:r>
      </w:hyperlink>
    </w:p>
    <w:p w14:paraId="757314BC"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taken from her all right in property, even to the wages she earns.</w:t>
      </w:r>
      <w:hyperlink r:id="rId10" w:anchor="senf5" w:history="1">
        <w:r w:rsidRPr="0031440E">
          <w:rPr>
            <w:rFonts w:ascii="Century Gothic" w:hAnsi="Century Gothic" w:cs="Times New Roman"/>
            <w:color w:val="0000FF"/>
            <w:u w:val="single"/>
          </w:rPr>
          <w:t>5</w:t>
        </w:r>
      </w:hyperlink>
    </w:p>
    <w:p w14:paraId="5AEF5A52"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made her, morally, an irresponsible being, as she can commit many crimes with impunity, provided they be done in the presence of her husband. In the covenant of marriage, she is compelled to promise obedience to her husband, he becoming, to all intents and purposes, her master—the law giving him power to deprive her of her liberty, and to administer chastisement.</w:t>
      </w:r>
    </w:p>
    <w:p w14:paraId="2B68D687"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so framed the laws of divorce, as to what shall be the proper causes of divorce; in case of separation, to whom the guardianship of the children shall be given; as to be wholly regardless of the happiness of women—the law, in all cases, going upon the false supposition of the supremacy of man, and giving all power into his hands.</w:t>
      </w:r>
    </w:p>
    <w:p w14:paraId="6FFAD19B"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After depriving her of all rights as a married woman, if single and the owner of property, he has taxed her to support a government which recognizes her only when her property can be made profitable to it.</w:t>
      </w:r>
    </w:p>
    <w:p w14:paraId="04481BFA"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monopolized nearly all the profitable employments, and from those she is permitted to follow, she receives but a scanty remuneration.</w:t>
      </w:r>
    </w:p>
    <w:p w14:paraId="5D65F240"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closes against her all the avenues to wealth and distinction, which he considers most honorable to himself. As a teacher of theology, medicine, or law, she is not known.</w:t>
      </w:r>
    </w:p>
    <w:p w14:paraId="2B0B7670"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denied her the facilities for obtaining a thorough education—all colleges being closed against her.</w:t>
      </w:r>
      <w:hyperlink r:id="rId11" w:anchor="senf6" w:history="1">
        <w:r w:rsidRPr="0031440E">
          <w:rPr>
            <w:rFonts w:ascii="Century Gothic" w:hAnsi="Century Gothic" w:cs="Times New Roman"/>
            <w:color w:val="0000FF"/>
            <w:u w:val="single"/>
          </w:rPr>
          <w:t>6</w:t>
        </w:r>
      </w:hyperlink>
    </w:p>
    <w:p w14:paraId="71CB83D2"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allows her in Church as well as State, but a subordinate position, claiming Apostolic authority for her exclusion from the ministry, and, with some exceptions, from any public participation in the affairs of the Church.</w:t>
      </w:r>
    </w:p>
    <w:p w14:paraId="278D0707"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created a false public sentiment, by giving to the world a different code of morals for men and women, by which moral delinquencies which exclude women from society, are not only tolerated but deemed of little account in man.</w:t>
      </w:r>
    </w:p>
    <w:p w14:paraId="68535535"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usurped the prerogative of Jehovah himself, claiming it as his right to assign for her a sphere of action, when that belongs to her conscience and her God.</w:t>
      </w:r>
    </w:p>
    <w:p w14:paraId="5FF8BEE6"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He has endeavored, in every way that he could to destroy her confidence in her own powers, to lessen her self-respect, and to make her willing to lead a dependent and abject life.</w:t>
      </w:r>
    </w:p>
    <w:p w14:paraId="64C065EE"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Now, in view of this entire disfranchisement of one-half the people of this country, their social and religious degradation,—in view of the unjust laws above mentioned, and because women do feel themselves aggrieved, oppressed, and fraudulently deprived of their most sacred rights, we insist that they have immediate admission to all the rights and privileges which belong to them as citizens of these United States.</w:t>
      </w:r>
    </w:p>
    <w:p w14:paraId="44133646"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In entering upon the great work before us, we anticipate no small amount of misconception, misrepresentation, and ridicule; but we shall use every instrumentality within our power to effect our object. We shall employ agents, circulate tracts, petition the State and national Legislatures, and endeavor to enlist the pulpit and the press in our behalf.We hope this Convention will be followed by a series of Conventions, embracing every part of the country.</w:t>
      </w:r>
    </w:p>
    <w:p w14:paraId="3015FAF7"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Firmly relying upon the final triumph of the Right and the True, we do this day affix our signatures to this declaration.</w:t>
      </w:r>
    </w:p>
    <w:p w14:paraId="56499FE9"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At the appointed hour the meeting convened. The minutes having been read, the resolutions of the day before were read and taken up separately. Some, from their self-evident truth, elicited but little remark; others, after some criticism, much debate, and some slight alterations, were finally passed by a large majority.</w:t>
      </w:r>
      <w:hyperlink r:id="rId12" w:anchor="senf7" w:history="1">
        <w:r w:rsidRPr="0031440E">
          <w:rPr>
            <w:rFonts w:ascii="Century Gothic" w:hAnsi="Century Gothic" w:cs="Times New Roman"/>
            <w:color w:val="0000FF"/>
            <w:u w:val="single"/>
          </w:rPr>
          <w:t>7</w:t>
        </w:r>
      </w:hyperlink>
    </w:p>
    <w:p w14:paraId="618880BD"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[At an evening session] Lucretia Mott offered and spoke to the following resolution:</w:t>
      </w:r>
    </w:p>
    <w:p w14:paraId="4CBFBD5C"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i/>
          <w:iCs/>
        </w:rPr>
        <w:t>Resolved</w:t>
      </w:r>
      <w:r w:rsidRPr="0031440E">
        <w:rPr>
          <w:rFonts w:ascii="Century Gothic" w:hAnsi="Century Gothic" w:cs="Times New Roman"/>
        </w:rPr>
        <w:t>, That the speedy success of our cause depends upon the zealous and untiring efforts of both men and women, for the overthrow of the monopoly of the pulpit, and for the securing to woman an equal participation with men in the various trades, professions and commerce.</w:t>
      </w:r>
    </w:p>
    <w:p w14:paraId="72D03F12"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The Resolution was adopted.</w:t>
      </w:r>
    </w:p>
    <w:p w14:paraId="3A108EC6" w14:textId="77777777" w:rsidR="0031440E" w:rsidRPr="0031440E" w:rsidRDefault="0031440E" w:rsidP="0031440E">
      <w:pPr>
        <w:spacing w:before="100" w:beforeAutospacing="1" w:after="100" w:afterAutospacing="1"/>
        <w:rPr>
          <w:rFonts w:ascii="Century Gothic" w:hAnsi="Century Gothic" w:cs="Times New Roman"/>
        </w:rPr>
      </w:pPr>
      <w:r w:rsidRPr="0031440E">
        <w:rPr>
          <w:rFonts w:ascii="Century Gothic" w:hAnsi="Century Gothic" w:cs="Times New Roman"/>
        </w:rPr>
        <w:t>Report of the Woman's Rights Convention, Held at Seneca Falls, N.Y., July 19th and 20th, 1848 (Rochester, 1848).</w:t>
      </w:r>
    </w:p>
    <w:p w14:paraId="284217E0" w14:textId="77777777" w:rsidR="00121339" w:rsidRDefault="00121339"/>
    <w:sectPr w:rsidR="00121339" w:rsidSect="0031440E">
      <w:footerReference w:type="even" r:id="rId13"/>
      <w:footerReference w:type="default" r:id="rId14"/>
      <w:pgSz w:w="12240" w:h="15840"/>
      <w:pgMar w:top="1440" w:right="126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F1F91" w14:textId="77777777" w:rsidR="00717F80" w:rsidRDefault="00717F80" w:rsidP="00717F80">
      <w:r>
        <w:separator/>
      </w:r>
    </w:p>
  </w:endnote>
  <w:endnote w:type="continuationSeparator" w:id="0">
    <w:p w14:paraId="30745326" w14:textId="77777777" w:rsidR="00717F80" w:rsidRDefault="00717F80" w:rsidP="0071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A154" w14:textId="77777777" w:rsidR="00717F80" w:rsidRDefault="00717F80" w:rsidP="008B0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DD261" w14:textId="77777777" w:rsidR="00717F80" w:rsidRDefault="00717F80" w:rsidP="00717F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02FAF" w14:textId="77777777" w:rsidR="00717F80" w:rsidRDefault="00717F80" w:rsidP="008B0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022D62" w14:textId="77777777" w:rsidR="00717F80" w:rsidRDefault="00717F80" w:rsidP="00717F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863E8" w14:textId="77777777" w:rsidR="00717F80" w:rsidRDefault="00717F80" w:rsidP="00717F80">
      <w:r>
        <w:separator/>
      </w:r>
    </w:p>
  </w:footnote>
  <w:footnote w:type="continuationSeparator" w:id="0">
    <w:p w14:paraId="5F14BF3F" w14:textId="77777777" w:rsidR="00717F80" w:rsidRDefault="00717F80" w:rsidP="0071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0E"/>
    <w:rsid w:val="00121339"/>
    <w:rsid w:val="0031440E"/>
    <w:rsid w:val="00717F80"/>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4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40E"/>
    <w:rPr>
      <w:rFonts w:ascii="Times" w:hAnsi="Times"/>
      <w:b/>
      <w:bCs/>
      <w:sz w:val="27"/>
      <w:szCs w:val="27"/>
    </w:rPr>
  </w:style>
  <w:style w:type="character" w:styleId="Hyperlink">
    <w:name w:val="Hyperlink"/>
    <w:basedOn w:val="DefaultParagraphFont"/>
    <w:uiPriority w:val="99"/>
    <w:semiHidden/>
    <w:unhideWhenUsed/>
    <w:rsid w:val="0031440E"/>
    <w:rPr>
      <w:color w:val="0000FF"/>
      <w:u w:val="single"/>
    </w:rPr>
  </w:style>
  <w:style w:type="paragraph" w:styleId="NormalWeb">
    <w:name w:val="Normal (Web)"/>
    <w:basedOn w:val="Normal"/>
    <w:uiPriority w:val="99"/>
    <w:semiHidden/>
    <w:unhideWhenUsed/>
    <w:rsid w:val="0031440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440E"/>
    <w:rPr>
      <w:i/>
      <w:iCs/>
    </w:rPr>
  </w:style>
  <w:style w:type="paragraph" w:customStyle="1" w:styleId="sourcenote">
    <w:name w:val="sourcenote"/>
    <w:basedOn w:val="Normal"/>
    <w:rsid w:val="0031440E"/>
    <w:pPr>
      <w:spacing w:before="100" w:beforeAutospacing="1" w:after="100" w:afterAutospacing="1"/>
    </w:pPr>
    <w:rPr>
      <w:rFonts w:ascii="Times" w:hAnsi="Times"/>
      <w:sz w:val="20"/>
      <w:szCs w:val="20"/>
    </w:rPr>
  </w:style>
  <w:style w:type="character" w:customStyle="1" w:styleId="title1">
    <w:name w:val="title1"/>
    <w:basedOn w:val="DefaultParagraphFont"/>
    <w:rsid w:val="0031440E"/>
  </w:style>
  <w:style w:type="paragraph" w:styleId="BalloonText">
    <w:name w:val="Balloon Text"/>
    <w:basedOn w:val="Normal"/>
    <w:link w:val="BalloonTextChar"/>
    <w:uiPriority w:val="99"/>
    <w:semiHidden/>
    <w:unhideWhenUsed/>
    <w:rsid w:val="00314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40E"/>
    <w:rPr>
      <w:rFonts w:ascii="Lucida Grande" w:hAnsi="Lucida Grande" w:cs="Lucida Grande"/>
      <w:sz w:val="18"/>
      <w:szCs w:val="18"/>
    </w:rPr>
  </w:style>
  <w:style w:type="paragraph" w:styleId="Footer">
    <w:name w:val="footer"/>
    <w:basedOn w:val="Normal"/>
    <w:link w:val="FooterChar"/>
    <w:uiPriority w:val="99"/>
    <w:unhideWhenUsed/>
    <w:rsid w:val="00717F80"/>
    <w:pPr>
      <w:tabs>
        <w:tab w:val="center" w:pos="4320"/>
        <w:tab w:val="right" w:pos="8640"/>
      </w:tabs>
    </w:pPr>
  </w:style>
  <w:style w:type="character" w:customStyle="1" w:styleId="FooterChar">
    <w:name w:val="Footer Char"/>
    <w:basedOn w:val="DefaultParagraphFont"/>
    <w:link w:val="Footer"/>
    <w:uiPriority w:val="99"/>
    <w:rsid w:val="00717F80"/>
  </w:style>
  <w:style w:type="character" w:styleId="PageNumber">
    <w:name w:val="page number"/>
    <w:basedOn w:val="DefaultParagraphFont"/>
    <w:uiPriority w:val="99"/>
    <w:semiHidden/>
    <w:unhideWhenUsed/>
    <w:rsid w:val="00717F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1440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440E"/>
    <w:rPr>
      <w:rFonts w:ascii="Times" w:hAnsi="Times"/>
      <w:b/>
      <w:bCs/>
      <w:sz w:val="27"/>
      <w:szCs w:val="27"/>
    </w:rPr>
  </w:style>
  <w:style w:type="character" w:styleId="Hyperlink">
    <w:name w:val="Hyperlink"/>
    <w:basedOn w:val="DefaultParagraphFont"/>
    <w:uiPriority w:val="99"/>
    <w:semiHidden/>
    <w:unhideWhenUsed/>
    <w:rsid w:val="0031440E"/>
    <w:rPr>
      <w:color w:val="0000FF"/>
      <w:u w:val="single"/>
    </w:rPr>
  </w:style>
  <w:style w:type="paragraph" w:styleId="NormalWeb">
    <w:name w:val="Normal (Web)"/>
    <w:basedOn w:val="Normal"/>
    <w:uiPriority w:val="99"/>
    <w:semiHidden/>
    <w:unhideWhenUsed/>
    <w:rsid w:val="0031440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440E"/>
    <w:rPr>
      <w:i/>
      <w:iCs/>
    </w:rPr>
  </w:style>
  <w:style w:type="paragraph" w:customStyle="1" w:styleId="sourcenote">
    <w:name w:val="sourcenote"/>
    <w:basedOn w:val="Normal"/>
    <w:rsid w:val="0031440E"/>
    <w:pPr>
      <w:spacing w:before="100" w:beforeAutospacing="1" w:after="100" w:afterAutospacing="1"/>
    </w:pPr>
    <w:rPr>
      <w:rFonts w:ascii="Times" w:hAnsi="Times"/>
      <w:sz w:val="20"/>
      <w:szCs w:val="20"/>
    </w:rPr>
  </w:style>
  <w:style w:type="character" w:customStyle="1" w:styleId="title1">
    <w:name w:val="title1"/>
    <w:basedOn w:val="DefaultParagraphFont"/>
    <w:rsid w:val="0031440E"/>
  </w:style>
  <w:style w:type="paragraph" w:styleId="BalloonText">
    <w:name w:val="Balloon Text"/>
    <w:basedOn w:val="Normal"/>
    <w:link w:val="BalloonTextChar"/>
    <w:uiPriority w:val="99"/>
    <w:semiHidden/>
    <w:unhideWhenUsed/>
    <w:rsid w:val="00314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40E"/>
    <w:rPr>
      <w:rFonts w:ascii="Lucida Grande" w:hAnsi="Lucida Grande" w:cs="Lucida Grande"/>
      <w:sz w:val="18"/>
      <w:szCs w:val="18"/>
    </w:rPr>
  </w:style>
  <w:style w:type="paragraph" w:styleId="Footer">
    <w:name w:val="footer"/>
    <w:basedOn w:val="Normal"/>
    <w:link w:val="FooterChar"/>
    <w:uiPriority w:val="99"/>
    <w:unhideWhenUsed/>
    <w:rsid w:val="00717F80"/>
    <w:pPr>
      <w:tabs>
        <w:tab w:val="center" w:pos="4320"/>
        <w:tab w:val="right" w:pos="8640"/>
      </w:tabs>
    </w:pPr>
  </w:style>
  <w:style w:type="character" w:customStyle="1" w:styleId="FooterChar">
    <w:name w:val="Footer Char"/>
    <w:basedOn w:val="DefaultParagraphFont"/>
    <w:link w:val="Footer"/>
    <w:uiPriority w:val="99"/>
    <w:rsid w:val="00717F80"/>
  </w:style>
  <w:style w:type="character" w:styleId="PageNumber">
    <w:name w:val="page number"/>
    <w:basedOn w:val="DefaultParagraphFont"/>
    <w:uiPriority w:val="99"/>
    <w:semiHidden/>
    <w:unhideWhenUsed/>
    <w:rsid w:val="0071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486">
      <w:bodyDiv w:val="1"/>
      <w:marLeft w:val="0"/>
      <w:marRight w:val="0"/>
      <w:marTop w:val="0"/>
      <w:marBottom w:val="0"/>
      <w:divBdr>
        <w:top w:val="none" w:sz="0" w:space="0" w:color="auto"/>
        <w:left w:val="none" w:sz="0" w:space="0" w:color="auto"/>
        <w:bottom w:val="none" w:sz="0" w:space="0" w:color="auto"/>
        <w:right w:val="none" w:sz="0" w:space="0" w:color="auto"/>
      </w:divBdr>
      <w:divsChild>
        <w:div w:id="1847746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ssba.rutgers.edu/docs/seneca.html" TargetMode="External"/><Relationship Id="rId12" Type="http://schemas.openxmlformats.org/officeDocument/2006/relationships/hyperlink" Target="http://ecssba.rutgers.edu/docs/seneca.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yperlink" Target="http://ecssba.rutgers.edu/docs/seneca.html" TargetMode="External"/><Relationship Id="rId10" Type="http://schemas.openxmlformats.org/officeDocument/2006/relationships/hyperlink" Target="http://ecssba.rutgers.edu/docs/sene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1087</Words>
  <Characters>6201</Characters>
  <Application>Microsoft Macintosh Word</Application>
  <DocSecurity>0</DocSecurity>
  <Lines>51</Lines>
  <Paragraphs>14</Paragraphs>
  <ScaleCrop>false</ScaleCrop>
  <Company>CCPS</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2</cp:revision>
  <dcterms:created xsi:type="dcterms:W3CDTF">2013-09-18T17:41:00Z</dcterms:created>
  <dcterms:modified xsi:type="dcterms:W3CDTF">2013-09-18T17:51:00Z</dcterms:modified>
</cp:coreProperties>
</file>