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09"/>
        <w:gridCol w:w="1571"/>
        <w:gridCol w:w="1621"/>
        <w:gridCol w:w="760"/>
        <w:gridCol w:w="2432"/>
      </w:tblGrid>
      <w:tr w:rsidR="00B47148" w:rsidRPr="00332E47" w:rsidTr="006357DA">
        <w:trPr>
          <w:trHeight w:val="1880"/>
        </w:trPr>
        <w:tc>
          <w:tcPr>
            <w:tcW w:w="9576" w:type="dxa"/>
            <w:gridSpan w:val="6"/>
            <w:vAlign w:val="center"/>
          </w:tcPr>
          <w:p w:rsidR="00B47148" w:rsidRPr="00E76D44" w:rsidRDefault="00B47148" w:rsidP="006357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12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Antebellum through Modern Day</w:t>
            </w:r>
          </w:p>
        </w:tc>
      </w:tr>
      <w:tr w:rsidR="00B47148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E76D44" w:rsidRDefault="00B47148" w:rsidP="006357D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 Changing Awareness </w:t>
            </w:r>
          </w:p>
          <w:p w:rsidR="00B47148" w:rsidRPr="00E76D44" w:rsidRDefault="00B47148" w:rsidP="006357D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 weeks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4763" w:type="dxa"/>
            <w:gridSpan w:val="3"/>
            <w:shd w:val="clear" w:color="auto" w:fill="C0C0C0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Topic 1 – </w:t>
            </w:r>
            <w:r>
              <w:rPr>
                <w:rFonts w:ascii="Century Gothic" w:hAnsi="Century Gothic"/>
                <w:b/>
              </w:rPr>
              <w:t>Harlem Renaissance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How do people honor their heritage?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Harlem</w:t>
            </w:r>
          </w:p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Langston Hughes</w:t>
            </w:r>
          </w:p>
        </w:tc>
        <w:tc>
          <w:tcPr>
            <w:tcW w:w="2381" w:type="dxa"/>
            <w:gridSpan w:val="2"/>
            <w:vMerge w:val="restart"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shapes your identity?</w:t>
            </w:r>
          </w:p>
        </w:tc>
        <w:tc>
          <w:tcPr>
            <w:tcW w:w="2432" w:type="dxa"/>
            <w:vMerge w:val="restart"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speaker</w:t>
            </w:r>
            <w:proofErr w:type="gramEnd"/>
            <w:r>
              <w:rPr>
                <w:rFonts w:ascii="Century Gothic" w:hAnsi="Century Gothic"/>
              </w:rPr>
              <w:t>; rhythm and repetition; sensory detail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Negro Speaks of Rivers</w:t>
            </w:r>
          </w:p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I, Too</w:t>
            </w:r>
          </w:p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We Must Die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Claude McKay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rebellion admirable?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audience</w:t>
            </w:r>
            <w:proofErr w:type="gramEnd"/>
          </w:p>
        </w:tc>
      </w:tr>
      <w:tr w:rsidR="00B47148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Human to Another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Countee</w:t>
            </w:r>
            <w:proofErr w:type="spellEnd"/>
            <w:r>
              <w:rPr>
                <w:rFonts w:ascii="Century Gothic" w:hAnsi="Century Gothic"/>
              </w:rPr>
              <w:t xml:space="preserve"> Cullen</w:t>
            </w:r>
          </w:p>
        </w:tc>
        <w:tc>
          <w:tcPr>
            <w:tcW w:w="2381" w:type="dxa"/>
            <w:gridSpan w:val="2"/>
            <w:vMerge w:val="restart"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view the world?</w:t>
            </w:r>
          </w:p>
        </w:tc>
        <w:tc>
          <w:tcPr>
            <w:tcW w:w="2432" w:type="dxa"/>
            <w:vMerge w:val="restart"/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theme</w:t>
            </w:r>
            <w:proofErr w:type="gramEnd"/>
            <w:r>
              <w:rPr>
                <w:rFonts w:ascii="Century Gothic" w:hAnsi="Century Gothic"/>
              </w:rPr>
              <w:t>; figurative language; tone</w:t>
            </w:r>
          </w:p>
        </w:tc>
      </w:tr>
      <w:tr w:rsidR="00B47148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Black Man Talks of Reaping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Arna</w:t>
            </w:r>
            <w:proofErr w:type="spellEnd"/>
            <w:r>
              <w:rPr>
                <w:rFonts w:ascii="Century Gothic" w:hAnsi="Century Gothic"/>
              </w:rPr>
              <w:t xml:space="preserve"> Bontemps</w:t>
            </w: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it Feels to be Colored Me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Zora</w:t>
            </w:r>
            <w:proofErr w:type="spellEnd"/>
            <w:r>
              <w:rPr>
                <w:rFonts w:ascii="Century Gothic" w:hAnsi="Century Gothic"/>
              </w:rPr>
              <w:t xml:space="preserve"> Neale Hurston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makes you </w:t>
            </w: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main</w:t>
            </w:r>
            <w:proofErr w:type="gramEnd"/>
            <w:r>
              <w:rPr>
                <w:rFonts w:ascii="Century Gothic" w:hAnsi="Century Gothic"/>
              </w:rPr>
              <w:t xml:space="preserve"> idea; tone; author’s perspectives; critical interpretation</w:t>
            </w:r>
          </w:p>
          <w:p w:rsidR="00B47148" w:rsidRPr="00332E47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Thoughts on the African-American Novel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Toni Morrison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culture be captured in words?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B47148" w:rsidRPr="00332E47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literary</w:t>
            </w:r>
            <w:proofErr w:type="gramEnd"/>
            <w:r>
              <w:rPr>
                <w:rFonts w:ascii="Century Gothic" w:hAnsi="Century Gothic"/>
              </w:rPr>
              <w:t xml:space="preserve"> criticism; author’s purpose; author’s position</w:t>
            </w:r>
          </w:p>
        </w:tc>
      </w:tr>
      <w:tr w:rsidR="00B47148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B47148" w:rsidRPr="00B96BBB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lastRenderedPageBreak/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96BBB">
              <w:rPr>
                <w:rFonts w:ascii="Century Gothic" w:hAnsi="Century Gothic"/>
              </w:rPr>
              <w:t>RL.11-12.1, 3, 4, 6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B47148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B47148" w:rsidRPr="0025125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96BBB">
              <w:rPr>
                <w:rFonts w:ascii="Century Gothic" w:hAnsi="Century Gothic"/>
              </w:rPr>
              <w:t>RI.11-12.1, 5, 6</w:t>
            </w:r>
          </w:p>
        </w:tc>
      </w:tr>
      <w:tr w:rsidR="00B47148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B47148" w:rsidRPr="0025125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96BBB">
              <w:rPr>
                <w:rFonts w:ascii="Century Gothic" w:hAnsi="Century Gothic"/>
              </w:rPr>
              <w:t>W.11-12.1, 2, 3, 4, 5</w:t>
            </w:r>
          </w:p>
        </w:tc>
      </w:tr>
      <w:tr w:rsidR="00B47148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B47148" w:rsidRPr="0025125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 w:rsidRPr="00B96BBB">
              <w:rPr>
                <w:rFonts w:ascii="Century Gothic" w:hAnsi="Century Gothic"/>
              </w:rPr>
              <w:t>SL.11-12.1, 2, 3</w:t>
            </w:r>
          </w:p>
        </w:tc>
      </w:tr>
      <w:tr w:rsidR="00B47148" w:rsidRPr="00332E47" w:rsidTr="006357DA">
        <w:trPr>
          <w:trHeight w:val="107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B47148" w:rsidRPr="0079613E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9613E">
              <w:rPr>
                <w:rFonts w:ascii="Century Gothic" w:hAnsi="Century Gothic"/>
                <w:b/>
                <w:i/>
              </w:rPr>
              <w:t>Topic 1 Essay:</w:t>
            </w:r>
            <w:r>
              <w:rPr>
                <w:rFonts w:ascii="Century Gothic" w:hAnsi="Century Gothic"/>
                <w:b/>
                <w:i/>
              </w:rPr>
              <w:t xml:space="preserve"> What is the overarching theme of Harlem Renaissance writing? (</w:t>
            </w:r>
            <w:proofErr w:type="gramStart"/>
            <w:r>
              <w:rPr>
                <w:rFonts w:ascii="Century Gothic" w:hAnsi="Century Gothic"/>
                <w:b/>
                <w:i/>
              </w:rPr>
              <w:t>refer</w:t>
            </w:r>
            <w:proofErr w:type="gramEnd"/>
            <w:r>
              <w:rPr>
                <w:rFonts w:ascii="Century Gothic" w:hAnsi="Century Gothic"/>
                <w:b/>
                <w:i/>
              </w:rPr>
              <w:t xml:space="preserve"> to p. 875 for organization)</w:t>
            </w:r>
          </w:p>
        </w:tc>
      </w:tr>
      <w:tr w:rsidR="00B47148" w:rsidRPr="00332E47" w:rsidTr="006357DA">
        <w:trPr>
          <w:trHeight w:val="1070"/>
        </w:trPr>
        <w:tc>
          <w:tcPr>
            <w:tcW w:w="4763" w:type="dxa"/>
            <w:gridSpan w:val="3"/>
            <w:shd w:val="clear" w:color="auto" w:fill="C0C0C0"/>
          </w:tcPr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2 – </w:t>
            </w:r>
            <w:r>
              <w:rPr>
                <w:rFonts w:ascii="Century Gothic" w:hAnsi="Century Gothic"/>
                <w:b/>
              </w:rPr>
              <w:t>The Dust Bowl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Can ideals survive catastrophe?</w:t>
            </w: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Battle Hymn of the Republic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Julia Ward Howe (handout)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people maintain hope?</w:t>
            </w:r>
          </w:p>
        </w:tc>
        <w:tc>
          <w:tcPr>
            <w:tcW w:w="2432" w:type="dxa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author’s</w:t>
            </w:r>
            <w:proofErr w:type="gramEnd"/>
            <w:r>
              <w:rPr>
                <w:rFonts w:ascii="Century Gothic" w:hAnsi="Century Gothic"/>
              </w:rPr>
              <w:t xml:space="preserve"> purpose; theme; tone; allusion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Grapes of Wrath (excerpt)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Steinbeck</w:t>
            </w: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Grapes of Wrath Photo Essay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Horace Bristol</w:t>
            </w: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mood</w:t>
            </w:r>
            <w:proofErr w:type="gramEnd"/>
            <w:r>
              <w:rPr>
                <w:rFonts w:ascii="Century Gothic" w:hAnsi="Century Gothic"/>
              </w:rPr>
              <w:t>; multimedia; composition; inference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 Things You May Not Know About the Dust Bowl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Christopher Klein (handout)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 we determine </w:t>
            </w:r>
            <w:proofErr w:type="gramStart"/>
            <w:r>
              <w:rPr>
                <w:rFonts w:ascii="Century Gothic" w:hAnsi="Century Gothic"/>
              </w:rPr>
              <w:t>who</w:t>
            </w:r>
            <w:proofErr w:type="gramEnd"/>
            <w:r>
              <w:rPr>
                <w:rFonts w:ascii="Century Gothic" w:hAnsi="Century Gothic"/>
              </w:rPr>
              <w:t xml:space="preserve"> to help in society?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cross</w:t>
            </w:r>
            <w:proofErr w:type="gramEnd"/>
            <w:r>
              <w:rPr>
                <w:rFonts w:ascii="Century Gothic" w:hAnsi="Century Gothic"/>
              </w:rPr>
              <w:t>-curricular (science, history)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Letters from the Dust Bowl 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 Henderson (handout)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important is our land?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first</w:t>
            </w:r>
            <w:proofErr w:type="gramEnd"/>
            <w:r>
              <w:rPr>
                <w:rFonts w:ascii="Century Gothic" w:hAnsi="Century Gothic"/>
              </w:rPr>
              <w:t>-person account; primary source (letter); social context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Surviving the Dust Bowl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nDepth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(handout)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our emotions become scarred?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primary</w:t>
            </w:r>
            <w:proofErr w:type="gramEnd"/>
            <w:r>
              <w:rPr>
                <w:rFonts w:ascii="Century Gothic" w:hAnsi="Century Gothic"/>
              </w:rPr>
              <w:t xml:space="preserve"> source (interview); theme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Dust Bowl Ballads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Woody Guthrie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speak for the underdog?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multimedia</w:t>
            </w:r>
            <w:proofErr w:type="gramEnd"/>
            <w:r>
              <w:rPr>
                <w:rFonts w:ascii="Century Gothic" w:hAnsi="Century Gothic"/>
              </w:rPr>
              <w:t>; summarize; theme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B47148" w:rsidRPr="00B92E7B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3, 4, 6, 7</w:t>
            </w:r>
          </w:p>
        </w:tc>
      </w:tr>
      <w:tr w:rsidR="00B47148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B47148" w:rsidRPr="00B409E1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20653">
              <w:rPr>
                <w:rFonts w:ascii="Century Gothic" w:hAnsi="Century Gothic"/>
              </w:rPr>
              <w:t>RI.11-12.1, 2, 5, 6, 7</w:t>
            </w:r>
          </w:p>
        </w:tc>
      </w:tr>
      <w:tr w:rsidR="00B47148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B47148" w:rsidRPr="00B409E1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20653">
              <w:rPr>
                <w:rFonts w:ascii="Century Gothic" w:hAnsi="Century Gothic"/>
              </w:rPr>
              <w:t>W.11-12.1, 2, 3, 4, 5, 8</w:t>
            </w:r>
          </w:p>
        </w:tc>
      </w:tr>
      <w:tr w:rsidR="00B47148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B47148" w:rsidRPr="0025125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 w:rsidRPr="00220653">
              <w:rPr>
                <w:rFonts w:ascii="Century Gothic" w:hAnsi="Century Gothic"/>
              </w:rPr>
              <w:t>SL.11-12.1, 2, 3</w:t>
            </w:r>
          </w:p>
        </w:tc>
      </w:tr>
      <w:tr w:rsidR="00B47148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CB6C9D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Topic</w:t>
            </w:r>
            <w:r w:rsidRPr="00CB6C9D">
              <w:rPr>
                <w:rFonts w:ascii="Century Gothic" w:hAnsi="Century Gothic"/>
                <w:b/>
                <w:i/>
              </w:rPr>
              <w:t xml:space="preserve"> 2 Essay: </w:t>
            </w:r>
            <w:r>
              <w:rPr>
                <w:rFonts w:ascii="Century Gothic" w:hAnsi="Century Gothic"/>
                <w:b/>
                <w:i/>
              </w:rPr>
              <w:t>How is the Dust Bowl experience most powerfully conveyed in the unit? (</w:t>
            </w:r>
            <w:proofErr w:type="gramStart"/>
            <w:r>
              <w:rPr>
                <w:rFonts w:ascii="Century Gothic" w:hAnsi="Century Gothic"/>
                <w:b/>
                <w:i/>
              </w:rPr>
              <w:t>refer</w:t>
            </w:r>
            <w:proofErr w:type="gramEnd"/>
            <w:r>
              <w:rPr>
                <w:rFonts w:ascii="Century Gothic" w:hAnsi="Century Gothic"/>
                <w:b/>
                <w:i/>
              </w:rPr>
              <w:t xml:space="preserve"> to p. 987 for details)</w:t>
            </w: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4763" w:type="dxa"/>
            <w:gridSpan w:val="3"/>
            <w:shd w:val="clear" w:color="auto" w:fill="C0C0C0"/>
          </w:tcPr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>3 – Meanwhile, Down South…</w:t>
            </w:r>
          </w:p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  <w:vAlign w:val="center"/>
          </w:tcPr>
          <w:p w:rsidR="00B47148" w:rsidRPr="006E2EDD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What drives human behavior?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Jilting of Granny </w:t>
            </w:r>
            <w:proofErr w:type="spellStart"/>
            <w:r>
              <w:rPr>
                <w:rFonts w:ascii="Century Gothic" w:hAnsi="Century Gothic"/>
              </w:rPr>
              <w:t>Weatherall</w:t>
            </w:r>
            <w:proofErr w:type="spellEnd"/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Katherine Anne Porter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a memory linger?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stream</w:t>
            </w:r>
            <w:proofErr w:type="gramEnd"/>
            <w:r>
              <w:rPr>
                <w:rFonts w:ascii="Century Gothic" w:hAnsi="Century Gothic"/>
              </w:rPr>
              <w:t>-of-consciousness; symbolism; theme; structure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Worn Path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Eudora Welty</w:t>
            </w:r>
          </w:p>
        </w:tc>
        <w:tc>
          <w:tcPr>
            <w:tcW w:w="2381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keeps us going?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figurative</w:t>
            </w:r>
            <w:proofErr w:type="gramEnd"/>
            <w:r>
              <w:rPr>
                <w:rFonts w:ascii="Century Gothic" w:hAnsi="Century Gothic"/>
              </w:rPr>
              <w:t xml:space="preserve"> language; symbolism; theme; critical interpretation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Writer’s Beginnings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Rose for Emily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 Faulkner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your skin crawl?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characterization</w:t>
            </w:r>
            <w:proofErr w:type="gramEnd"/>
            <w:r>
              <w:rPr>
                <w:rFonts w:ascii="Century Gothic" w:hAnsi="Century Gothic"/>
              </w:rPr>
              <w:t>; mood; point-of-view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Life You Save May be Your Own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Flannery O’Connor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Could you spot a </w:t>
            </w:r>
            <w:proofErr w:type="gramStart"/>
            <w:r>
              <w:rPr>
                <w:rFonts w:ascii="Century Gothic" w:hAnsi="Century Gothic"/>
              </w:rPr>
              <w:t>con-artist</w:t>
            </w:r>
            <w:proofErr w:type="gram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characterization</w:t>
            </w:r>
            <w:proofErr w:type="gramEnd"/>
            <w:r>
              <w:rPr>
                <w:rFonts w:ascii="Century Gothic" w:hAnsi="Century Gothic"/>
              </w:rPr>
              <w:t>; irony; making judgments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Moviegoer (excerpt, 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Walker Percy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handle a personal crisis?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imagery</w:t>
            </w:r>
            <w:proofErr w:type="gramEnd"/>
            <w:r>
              <w:rPr>
                <w:rFonts w:ascii="Century Gothic" w:hAnsi="Century Gothic"/>
              </w:rPr>
              <w:t>; setting; first-person narrator; social context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on Their Birthdays (excerpt, 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Truman Capote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first impressions tell?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</w:t>
            </w:r>
            <w:proofErr w:type="gramEnd"/>
            <w:r>
              <w:rPr>
                <w:rFonts w:ascii="Century Gothic" w:hAnsi="Century Gothic"/>
              </w:rPr>
              <w:t>; dialogue; author’s purpose</w:t>
            </w:r>
          </w:p>
        </w:tc>
      </w:tr>
      <w:tr w:rsidR="00B47148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B47148" w:rsidRPr="005C6CCD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</w:t>
            </w:r>
          </w:p>
        </w:tc>
      </w:tr>
      <w:tr w:rsidR="00B47148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B47148" w:rsidRPr="000C6852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6</w:t>
            </w:r>
          </w:p>
        </w:tc>
      </w:tr>
      <w:tr w:rsidR="00B47148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B47148" w:rsidRPr="000C6852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2, 3, 4, 7, 9</w:t>
            </w:r>
          </w:p>
        </w:tc>
      </w:tr>
      <w:tr w:rsidR="00B47148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B47148" w:rsidRPr="000C6852" w:rsidRDefault="00B47148" w:rsidP="006357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B47148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CB6C9D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3 Essay: </w:t>
            </w:r>
            <w:r>
              <w:rPr>
                <w:rFonts w:ascii="Century Gothic" w:hAnsi="Century Gothic"/>
                <w:b/>
                <w:i/>
              </w:rPr>
              <w:t>Describe the picture painted of “The South” in the unit selections. (</w:t>
            </w:r>
            <w:proofErr w:type="gramStart"/>
            <w:r>
              <w:rPr>
                <w:rFonts w:ascii="Century Gothic" w:hAnsi="Century Gothic"/>
                <w:b/>
                <w:i/>
              </w:rPr>
              <w:t>synthesis</w:t>
            </w:r>
            <w:proofErr w:type="gramEnd"/>
            <w:r>
              <w:rPr>
                <w:rFonts w:ascii="Century Gothic" w:hAnsi="Century Gothic"/>
                <w:b/>
                <w:i/>
              </w:rPr>
              <w:t>)</w:t>
            </w:r>
          </w:p>
          <w:p w:rsidR="00B47148" w:rsidRPr="00AF120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4763" w:type="dxa"/>
            <w:gridSpan w:val="3"/>
            <w:shd w:val="clear" w:color="auto" w:fill="C0C0C0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E7244C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Topic 4: </w:t>
            </w:r>
            <w:r>
              <w:rPr>
                <w:rFonts w:ascii="Century Gothic" w:hAnsi="Century Gothic"/>
                <w:b/>
              </w:rPr>
              <w:t>In the Words of Poets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Can “life” be put into words?</w:t>
            </w:r>
          </w:p>
          <w:p w:rsidR="00B47148" w:rsidRPr="00E7244C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B47148" w:rsidRPr="00332E47" w:rsidRDefault="00B47148" w:rsidP="006357DA">
            <w:pPr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332E47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Richard Cory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Edwin Arlington Robinson</w:t>
            </w:r>
          </w:p>
        </w:tc>
        <w:tc>
          <w:tcPr>
            <w:tcW w:w="2381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for a full life?</w:t>
            </w:r>
          </w:p>
        </w:tc>
        <w:tc>
          <w:tcPr>
            <w:tcW w:w="2432" w:type="dxa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characters</w:t>
            </w:r>
            <w:proofErr w:type="gramEnd"/>
            <w:r>
              <w:rPr>
                <w:rFonts w:ascii="Century Gothic" w:hAnsi="Century Gothic"/>
              </w:rPr>
              <w:t>/ characterization; author’s style; speaker’s attitude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Miniver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Cheevy</w:t>
            </w:r>
            <w:proofErr w:type="spellEnd"/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Lucinda Matlock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Edgar Lee Masters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Out, Out</w:t>
            </w:r>
          </w:p>
        </w:tc>
        <w:tc>
          <w:tcPr>
            <w:tcW w:w="2380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Frost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it mean to be alone?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theme</w:t>
            </w:r>
            <w:proofErr w:type="gramEnd"/>
            <w:r>
              <w:rPr>
                <w:rFonts w:ascii="Century Gothic" w:hAnsi="Century Gothic"/>
              </w:rPr>
              <w:t>; allusion; style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Death of the Hired Man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know when you’re home?</w:t>
            </w:r>
          </w:p>
        </w:tc>
        <w:tc>
          <w:tcPr>
            <w:tcW w:w="2432" w:type="dxa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narrative</w:t>
            </w:r>
            <w:proofErr w:type="gramEnd"/>
            <w:r>
              <w:rPr>
                <w:rFonts w:ascii="Century Gothic" w:hAnsi="Century Gothic"/>
              </w:rPr>
              <w:t xml:space="preserve"> poetry; free verse; author’s style; characterization; drawing conclusions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anyone</w:t>
            </w:r>
            <w:proofErr w:type="gramEnd"/>
            <w:r>
              <w:rPr>
                <w:rFonts w:ascii="Century Gothic" w:hAnsi="Century Gothic"/>
              </w:rPr>
              <w:t xml:space="preserve"> lived in a pretty how town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ee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cummings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Weasel (handout)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Jacob </w:t>
            </w:r>
            <w:proofErr w:type="spellStart"/>
            <w:r>
              <w:rPr>
                <w:rFonts w:ascii="Century Gothic" w:hAnsi="Century Gothic"/>
              </w:rPr>
              <w:t>Polley</w:t>
            </w:r>
            <w:proofErr w:type="spellEnd"/>
          </w:p>
        </w:tc>
        <w:tc>
          <w:tcPr>
            <w:tcW w:w="2381" w:type="dxa"/>
            <w:gridSpan w:val="2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“failure.”</w:t>
            </w:r>
          </w:p>
        </w:tc>
        <w:tc>
          <w:tcPr>
            <w:tcW w:w="2432" w:type="dxa"/>
            <w:vMerge w:val="restart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summarize</w:t>
            </w:r>
            <w:proofErr w:type="gramEnd"/>
            <w:r>
              <w:rPr>
                <w:rFonts w:ascii="Century Gothic" w:hAnsi="Century Gothic"/>
              </w:rPr>
              <w:t>; paraphrase; theme across texts</w:t>
            </w: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Stuart… (</w:t>
            </w:r>
            <w:proofErr w:type="gramStart"/>
            <w:r>
              <w:rPr>
                <w:rFonts w:ascii="Century Gothic" w:hAnsi="Century Gothic"/>
              </w:rPr>
              <w:t>handout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Leontia</w:t>
            </w:r>
            <w:proofErr w:type="spellEnd"/>
            <w:r>
              <w:rPr>
                <w:rFonts w:ascii="Century Gothic" w:hAnsi="Century Gothic"/>
              </w:rPr>
              <w:t xml:space="preserve"> Flynn</w:t>
            </w: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 I Didn’t (handout)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Gary Langford</w:t>
            </w:r>
          </w:p>
        </w:tc>
        <w:tc>
          <w:tcPr>
            <w:tcW w:w="2381" w:type="dxa"/>
            <w:gridSpan w:val="2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Love Song of J. Alfred </w:t>
            </w:r>
            <w:proofErr w:type="spellStart"/>
            <w:r>
              <w:rPr>
                <w:rFonts w:ascii="Century Gothic" w:hAnsi="Century Gothic"/>
              </w:rPr>
              <w:t>Prufrock</w:t>
            </w:r>
            <w:proofErr w:type="spellEnd"/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T.S. Eliot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alienation? 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stream</w:t>
            </w:r>
            <w:proofErr w:type="gramEnd"/>
            <w:r>
              <w:rPr>
                <w:rFonts w:ascii="Century Gothic" w:hAnsi="Century Gothic"/>
              </w:rPr>
              <w:t>-of-consciousness; summarize; poetic device; drawing conclusions; imagery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c>
          <w:tcPr>
            <w:tcW w:w="2383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</w:tc>
        <w:tc>
          <w:tcPr>
            <w:tcW w:w="2380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Marianne Moore</w:t>
            </w:r>
          </w:p>
        </w:tc>
        <w:tc>
          <w:tcPr>
            <w:tcW w:w="2381" w:type="dxa"/>
            <w:gridSpan w:val="2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we always have to follow the rules?</w:t>
            </w:r>
          </w:p>
        </w:tc>
        <w:tc>
          <w:tcPr>
            <w:tcW w:w="2432" w:type="dxa"/>
          </w:tcPr>
          <w:p w:rsidR="00B47148" w:rsidRDefault="00B47148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paraphrase</w:t>
            </w:r>
            <w:proofErr w:type="gramEnd"/>
            <w:r>
              <w:rPr>
                <w:rFonts w:ascii="Century Gothic" w:hAnsi="Century Gothic"/>
              </w:rPr>
              <w:t>; interpret ideas; making judgments</w:t>
            </w:r>
          </w:p>
          <w:p w:rsidR="00B47148" w:rsidRDefault="00B47148" w:rsidP="006357DA">
            <w:pPr>
              <w:rPr>
                <w:rFonts w:ascii="Century Gothic" w:hAnsi="Century Gothic"/>
              </w:rPr>
            </w:pPr>
          </w:p>
        </w:tc>
      </w:tr>
      <w:tr w:rsidR="00B47148" w:rsidRPr="00332E47" w:rsidTr="006357DA">
        <w:trPr>
          <w:trHeight w:val="523"/>
        </w:trPr>
        <w:tc>
          <w:tcPr>
            <w:tcW w:w="9576" w:type="dxa"/>
            <w:gridSpan w:val="6"/>
            <w:vAlign w:val="center"/>
          </w:tcPr>
          <w:p w:rsidR="00B47148" w:rsidRPr="004C28EF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C106A">
              <w:rPr>
                <w:rFonts w:ascii="Century Gothic" w:hAnsi="Century Gothic"/>
              </w:rPr>
              <w:t>RL.11-12.1, 2, 3, 4, 5, 6</w:t>
            </w:r>
          </w:p>
        </w:tc>
      </w:tr>
      <w:tr w:rsidR="00B47148" w:rsidRPr="00332E47" w:rsidTr="006357DA">
        <w:trPr>
          <w:trHeight w:val="523"/>
        </w:trPr>
        <w:tc>
          <w:tcPr>
            <w:tcW w:w="9576" w:type="dxa"/>
            <w:gridSpan w:val="6"/>
            <w:vAlign w:val="center"/>
          </w:tcPr>
          <w:p w:rsidR="00B47148" w:rsidRPr="004C28EF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B47148" w:rsidRPr="00332E47" w:rsidTr="006357DA">
        <w:trPr>
          <w:trHeight w:val="523"/>
        </w:trPr>
        <w:tc>
          <w:tcPr>
            <w:tcW w:w="9576" w:type="dxa"/>
            <w:gridSpan w:val="6"/>
            <w:vAlign w:val="center"/>
          </w:tcPr>
          <w:p w:rsidR="00B47148" w:rsidRPr="00F1087F" w:rsidRDefault="00B47148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C106A">
              <w:rPr>
                <w:rFonts w:ascii="Century Gothic" w:hAnsi="Century Gothic"/>
              </w:rPr>
              <w:t>W.11-12.1, 2, 3, 4</w:t>
            </w:r>
          </w:p>
        </w:tc>
      </w:tr>
      <w:tr w:rsidR="00B47148" w:rsidRPr="00332E47" w:rsidTr="006357DA">
        <w:trPr>
          <w:trHeight w:val="523"/>
        </w:trPr>
        <w:tc>
          <w:tcPr>
            <w:tcW w:w="9576" w:type="dxa"/>
            <w:gridSpan w:val="6"/>
            <w:vAlign w:val="center"/>
          </w:tcPr>
          <w:p w:rsidR="00B47148" w:rsidRPr="0025125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 w:rsidRPr="001C106A">
              <w:rPr>
                <w:rFonts w:ascii="Century Gothic" w:hAnsi="Century Gothic"/>
              </w:rPr>
              <w:t>SL.11-12.1, 2, 3</w:t>
            </w:r>
          </w:p>
        </w:tc>
      </w:tr>
      <w:tr w:rsidR="00B47148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Pr="00CB6C9D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4 Essay: </w:t>
            </w:r>
            <w:r>
              <w:rPr>
                <w:rFonts w:ascii="Century Gothic" w:hAnsi="Century Gothic"/>
                <w:b/>
                <w:i/>
              </w:rPr>
              <w:t>Explain how these poets used sensory details and images to convey emotions.</w:t>
            </w:r>
          </w:p>
          <w:p w:rsidR="00B47148" w:rsidRPr="004A2936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9576" w:type="dxa"/>
            <w:gridSpan w:val="6"/>
            <w:shd w:val="clear" w:color="auto" w:fill="C0C0C0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7148" w:rsidRPr="00332E47" w:rsidTr="006357DA">
        <w:tc>
          <w:tcPr>
            <w:tcW w:w="3192" w:type="dxa"/>
            <w:gridSpan w:val="2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Narrative Writing: </w:t>
            </w: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Write a personal piece in the stream-of-consciousness style.</w:t>
            </w: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gridSpan w:val="2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Research Project: </w:t>
            </w:r>
          </w:p>
          <w:p w:rsidR="00B47148" w:rsidRPr="00D71D43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Choose three authors from the unit and research/analyze their purpose for writing.</w:t>
            </w:r>
          </w:p>
          <w:p w:rsidR="00B47148" w:rsidRPr="00D71D43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Optional Novel: </w:t>
            </w: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Their Eyes Were Watching God (Hurston)</w:t>
            </w:r>
          </w:p>
          <w:p w:rsidR="00B47148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gramStart"/>
            <w:r>
              <w:rPr>
                <w:rFonts w:ascii="Century Gothic" w:hAnsi="Century Gothic"/>
                <w:b/>
                <w:i/>
              </w:rPr>
              <w:t>or</w:t>
            </w:r>
            <w:proofErr w:type="gramEnd"/>
          </w:p>
          <w:p w:rsidR="00B47148" w:rsidRPr="008B10DB" w:rsidRDefault="00B47148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As I Lay Dying (Faulkner)</w:t>
            </w: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48"/>
    <w:rsid w:val="00121339"/>
    <w:rsid w:val="007A0E1B"/>
    <w:rsid w:val="00B47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Macintosh Word</Application>
  <DocSecurity>0</DocSecurity>
  <Lines>37</Lines>
  <Paragraphs>10</Paragraphs>
  <ScaleCrop>false</ScaleCrop>
  <Company>CCPS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2014-06-16T17:14:00Z</dcterms:created>
  <dcterms:modified xsi:type="dcterms:W3CDTF">2014-06-16T17:14:00Z</dcterms:modified>
</cp:coreProperties>
</file>