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3"/>
        <w:gridCol w:w="809"/>
        <w:gridCol w:w="1571"/>
        <w:gridCol w:w="1621"/>
        <w:gridCol w:w="760"/>
        <w:gridCol w:w="2432"/>
      </w:tblGrid>
      <w:tr w:rsidR="003276F7" w:rsidRPr="00332E47" w:rsidTr="000A3538">
        <w:trPr>
          <w:trHeight w:val="1880"/>
        </w:trPr>
        <w:tc>
          <w:tcPr>
            <w:tcW w:w="9576" w:type="dxa"/>
            <w:gridSpan w:val="6"/>
            <w:vAlign w:val="center"/>
          </w:tcPr>
          <w:p w:rsidR="003276F7" w:rsidRPr="00E76D44" w:rsidRDefault="003276F7" w:rsidP="000A35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ENGLISH 11</w:t>
            </w:r>
          </w:p>
          <w:p w:rsidR="003276F7" w:rsidRPr="00332E47" w:rsidRDefault="003276F7" w:rsidP="000A3538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Early America through Civil War</w:t>
            </w:r>
          </w:p>
        </w:tc>
      </w:tr>
      <w:tr w:rsidR="003276F7" w:rsidRPr="00332E47" w:rsidTr="000A3538"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:rsidR="003276F7" w:rsidRDefault="003276F7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3276F7" w:rsidRPr="00E76D44" w:rsidRDefault="003276F7" w:rsidP="000A35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Unit 3</w:t>
            </w:r>
            <w:r w:rsidRPr="00E76D44">
              <w:rPr>
                <w:rFonts w:ascii="Century Gothic" w:hAnsi="Century Gothic"/>
                <w:b/>
                <w:sz w:val="28"/>
                <w:szCs w:val="28"/>
              </w:rPr>
              <w:t xml:space="preserve"> –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Civil War</w:t>
            </w:r>
          </w:p>
          <w:p w:rsidR="003276F7" w:rsidRPr="00E76D44" w:rsidRDefault="003276F7" w:rsidP="000A35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br/>
              <w:t>(</w:t>
            </w:r>
            <w:proofErr w:type="gramStart"/>
            <w:r>
              <w:rPr>
                <w:rFonts w:ascii="Century Gothic" w:hAnsi="Century Gothic"/>
                <w:b/>
                <w:sz w:val="28"/>
                <w:szCs w:val="28"/>
              </w:rPr>
              <w:t>approximately</w:t>
            </w:r>
            <w:proofErr w:type="gram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 5 weeks</w:t>
            </w:r>
            <w:r w:rsidRPr="00E76D44">
              <w:rPr>
                <w:rFonts w:ascii="Century Gothic" w:hAnsi="Century Gothic"/>
                <w:b/>
                <w:sz w:val="28"/>
                <w:szCs w:val="28"/>
              </w:rPr>
              <w:t>)</w:t>
            </w:r>
          </w:p>
          <w:p w:rsidR="003276F7" w:rsidRPr="00332E47" w:rsidRDefault="003276F7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276F7" w:rsidRPr="00332E47" w:rsidTr="000A3538">
        <w:tc>
          <w:tcPr>
            <w:tcW w:w="4763" w:type="dxa"/>
            <w:gridSpan w:val="3"/>
            <w:shd w:val="clear" w:color="auto" w:fill="C0C0C0"/>
          </w:tcPr>
          <w:p w:rsidR="003276F7" w:rsidRPr="00332E47" w:rsidRDefault="003276F7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3276F7" w:rsidRPr="00332E47" w:rsidRDefault="003276F7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 xml:space="preserve">Topic 1 – </w:t>
            </w:r>
            <w:r>
              <w:rPr>
                <w:rFonts w:ascii="Century Gothic" w:hAnsi="Century Gothic"/>
                <w:b/>
              </w:rPr>
              <w:t>Slave Perspectives</w:t>
            </w:r>
          </w:p>
          <w:p w:rsidR="003276F7" w:rsidRPr="00332E47" w:rsidRDefault="003276F7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13" w:type="dxa"/>
            <w:gridSpan w:val="3"/>
            <w:shd w:val="clear" w:color="auto" w:fill="C0C0C0"/>
          </w:tcPr>
          <w:p w:rsidR="003276F7" w:rsidRPr="00332E47" w:rsidRDefault="003276F7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3276F7" w:rsidRDefault="003276F7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 xml:space="preserve">Essential Question: </w:t>
            </w:r>
            <w:r>
              <w:rPr>
                <w:rFonts w:ascii="Century Gothic" w:hAnsi="Century Gothic"/>
                <w:b/>
              </w:rPr>
              <w:t>What divides a nation?</w:t>
            </w:r>
          </w:p>
          <w:p w:rsidR="003276F7" w:rsidRPr="00332E47" w:rsidRDefault="003276F7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276F7" w:rsidRPr="00332E47" w:rsidTr="000A3538">
        <w:tc>
          <w:tcPr>
            <w:tcW w:w="2383" w:type="dxa"/>
          </w:tcPr>
          <w:p w:rsidR="003276F7" w:rsidRPr="00332E47" w:rsidRDefault="003276F7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3276F7" w:rsidRPr="00332E47" w:rsidRDefault="003276F7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Reading</w:t>
            </w:r>
          </w:p>
        </w:tc>
        <w:tc>
          <w:tcPr>
            <w:tcW w:w="2380" w:type="dxa"/>
            <w:gridSpan w:val="2"/>
          </w:tcPr>
          <w:p w:rsidR="003276F7" w:rsidRPr="00332E47" w:rsidRDefault="003276F7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3276F7" w:rsidRPr="00332E47" w:rsidRDefault="003276F7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Author</w:t>
            </w:r>
          </w:p>
        </w:tc>
        <w:tc>
          <w:tcPr>
            <w:tcW w:w="2381" w:type="dxa"/>
            <w:gridSpan w:val="2"/>
          </w:tcPr>
          <w:p w:rsidR="003276F7" w:rsidRPr="00332E47" w:rsidRDefault="003276F7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3276F7" w:rsidRPr="00332E47" w:rsidRDefault="003276F7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Essential Question</w:t>
            </w:r>
          </w:p>
        </w:tc>
        <w:tc>
          <w:tcPr>
            <w:tcW w:w="2432" w:type="dxa"/>
          </w:tcPr>
          <w:p w:rsidR="003276F7" w:rsidRPr="00332E47" w:rsidRDefault="003276F7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3276F7" w:rsidRPr="00332E47" w:rsidRDefault="003276F7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Focus</w:t>
            </w:r>
          </w:p>
          <w:p w:rsidR="003276F7" w:rsidRPr="00332E47" w:rsidRDefault="003276F7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276F7" w:rsidRPr="00332E47" w:rsidTr="000A3538">
        <w:tc>
          <w:tcPr>
            <w:tcW w:w="2383" w:type="dxa"/>
          </w:tcPr>
          <w:p w:rsidR="003276F7" w:rsidRDefault="003276F7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Narrative of the Life of Frederick Douglass</w:t>
            </w:r>
          </w:p>
          <w:p w:rsidR="003276F7" w:rsidRPr="00332E47" w:rsidRDefault="003276F7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</w:tcPr>
          <w:p w:rsidR="003276F7" w:rsidRPr="00332E47" w:rsidRDefault="003276F7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Frederick Douglass</w:t>
            </w:r>
          </w:p>
        </w:tc>
        <w:tc>
          <w:tcPr>
            <w:tcW w:w="2381" w:type="dxa"/>
            <w:gridSpan w:val="2"/>
          </w:tcPr>
          <w:p w:rsidR="003276F7" w:rsidRPr="00332E47" w:rsidRDefault="003276F7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Can you set yourself free?</w:t>
            </w:r>
          </w:p>
        </w:tc>
        <w:tc>
          <w:tcPr>
            <w:tcW w:w="2432" w:type="dxa"/>
          </w:tcPr>
          <w:p w:rsidR="003276F7" w:rsidRPr="00332E47" w:rsidRDefault="003276F7" w:rsidP="000A3538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style</w:t>
            </w:r>
            <w:proofErr w:type="gramEnd"/>
            <w:r>
              <w:rPr>
                <w:rFonts w:ascii="Century Gothic" w:hAnsi="Century Gothic"/>
              </w:rPr>
              <w:t>; author’s purpose; rhetorical device; conflict</w:t>
            </w:r>
          </w:p>
        </w:tc>
      </w:tr>
      <w:tr w:rsidR="003276F7" w:rsidRPr="00332E47" w:rsidTr="000A3538">
        <w:tc>
          <w:tcPr>
            <w:tcW w:w="2383" w:type="dxa"/>
          </w:tcPr>
          <w:p w:rsidR="003276F7" w:rsidRDefault="003276F7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Incidents in the Life of a Slave Girl</w:t>
            </w:r>
          </w:p>
          <w:p w:rsidR="003276F7" w:rsidRPr="00332E47" w:rsidRDefault="003276F7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</w:tcPr>
          <w:p w:rsidR="003276F7" w:rsidRPr="00332E47" w:rsidRDefault="003276F7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Harriet Jacobs</w:t>
            </w:r>
          </w:p>
        </w:tc>
        <w:tc>
          <w:tcPr>
            <w:tcW w:w="2381" w:type="dxa"/>
            <w:gridSpan w:val="2"/>
            <w:vMerge w:val="restart"/>
          </w:tcPr>
          <w:p w:rsidR="003276F7" w:rsidRPr="00332E47" w:rsidRDefault="003276F7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the price of freedom?</w:t>
            </w:r>
          </w:p>
        </w:tc>
        <w:tc>
          <w:tcPr>
            <w:tcW w:w="2432" w:type="dxa"/>
            <w:vMerge w:val="restart"/>
          </w:tcPr>
          <w:p w:rsidR="003276F7" w:rsidRPr="00332E47" w:rsidRDefault="003276F7" w:rsidP="000A3538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narrative</w:t>
            </w:r>
            <w:proofErr w:type="gramEnd"/>
            <w:r>
              <w:rPr>
                <w:rFonts w:ascii="Century Gothic" w:hAnsi="Century Gothic"/>
              </w:rPr>
              <w:t>; compare texts; style</w:t>
            </w:r>
          </w:p>
        </w:tc>
      </w:tr>
      <w:tr w:rsidR="003276F7" w:rsidRPr="00332E47" w:rsidTr="000A3538">
        <w:tc>
          <w:tcPr>
            <w:tcW w:w="2383" w:type="dxa"/>
          </w:tcPr>
          <w:p w:rsidR="003276F7" w:rsidRPr="00332E47" w:rsidRDefault="003276F7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Free Labor</w:t>
            </w:r>
          </w:p>
        </w:tc>
        <w:tc>
          <w:tcPr>
            <w:tcW w:w="2380" w:type="dxa"/>
            <w:gridSpan w:val="2"/>
          </w:tcPr>
          <w:p w:rsidR="003276F7" w:rsidRDefault="003276F7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Frances Ellen Watkins Harper</w:t>
            </w:r>
          </w:p>
          <w:p w:rsidR="003276F7" w:rsidRPr="00332E47" w:rsidRDefault="003276F7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1" w:type="dxa"/>
            <w:gridSpan w:val="2"/>
            <w:vMerge/>
          </w:tcPr>
          <w:p w:rsidR="003276F7" w:rsidRPr="00332E47" w:rsidRDefault="003276F7" w:rsidP="000A3538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  <w:vMerge/>
          </w:tcPr>
          <w:p w:rsidR="003276F7" w:rsidRPr="00332E47" w:rsidRDefault="003276F7" w:rsidP="000A3538">
            <w:pPr>
              <w:rPr>
                <w:rFonts w:ascii="Century Gothic" w:hAnsi="Century Gothic"/>
              </w:rPr>
            </w:pPr>
          </w:p>
        </w:tc>
      </w:tr>
      <w:tr w:rsidR="003276F7" w:rsidRPr="00332E47" w:rsidTr="000A3538">
        <w:tc>
          <w:tcPr>
            <w:tcW w:w="2383" w:type="dxa"/>
            <w:tcBorders>
              <w:bottom w:val="single" w:sz="4" w:space="0" w:color="auto"/>
            </w:tcBorders>
          </w:tcPr>
          <w:p w:rsidR="003276F7" w:rsidRPr="00332E47" w:rsidRDefault="003276F7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 Down, Moses</w:t>
            </w:r>
          </w:p>
        </w:tc>
        <w:tc>
          <w:tcPr>
            <w:tcW w:w="2380" w:type="dxa"/>
            <w:gridSpan w:val="2"/>
            <w:tcBorders>
              <w:bottom w:val="single" w:sz="4" w:space="0" w:color="auto"/>
            </w:tcBorders>
          </w:tcPr>
          <w:p w:rsidR="003276F7" w:rsidRDefault="003276F7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Traditional Spiritual</w:t>
            </w:r>
          </w:p>
          <w:p w:rsidR="003276F7" w:rsidRPr="00332E47" w:rsidRDefault="003276F7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1" w:type="dxa"/>
            <w:gridSpan w:val="2"/>
            <w:vMerge/>
            <w:tcBorders>
              <w:bottom w:val="single" w:sz="4" w:space="0" w:color="auto"/>
            </w:tcBorders>
          </w:tcPr>
          <w:p w:rsidR="003276F7" w:rsidRPr="00332E47" w:rsidRDefault="003276F7" w:rsidP="000A3538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  <w:vMerge/>
            <w:tcBorders>
              <w:bottom w:val="single" w:sz="4" w:space="0" w:color="auto"/>
            </w:tcBorders>
          </w:tcPr>
          <w:p w:rsidR="003276F7" w:rsidRPr="00332E47" w:rsidRDefault="003276F7" w:rsidP="000A3538">
            <w:pPr>
              <w:rPr>
                <w:rFonts w:ascii="Century Gothic" w:hAnsi="Century Gothic"/>
              </w:rPr>
            </w:pPr>
          </w:p>
        </w:tc>
      </w:tr>
      <w:tr w:rsidR="003276F7" w:rsidRPr="00332E47" w:rsidTr="000A3538">
        <w:trPr>
          <w:trHeight w:val="520"/>
        </w:trPr>
        <w:tc>
          <w:tcPr>
            <w:tcW w:w="9576" w:type="dxa"/>
            <w:gridSpan w:val="6"/>
            <w:tcBorders>
              <w:bottom w:val="single" w:sz="4" w:space="0" w:color="auto"/>
            </w:tcBorders>
            <w:vAlign w:val="center"/>
          </w:tcPr>
          <w:p w:rsidR="003276F7" w:rsidRPr="00036126" w:rsidRDefault="003276F7" w:rsidP="000A3538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t>Reading Literature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RL.11-12.1, 2</w:t>
            </w:r>
          </w:p>
        </w:tc>
      </w:tr>
      <w:tr w:rsidR="003276F7" w:rsidRPr="00332E47" w:rsidTr="000A3538">
        <w:trPr>
          <w:trHeight w:val="520"/>
        </w:trPr>
        <w:tc>
          <w:tcPr>
            <w:tcW w:w="9576" w:type="dxa"/>
            <w:gridSpan w:val="6"/>
            <w:tcBorders>
              <w:bottom w:val="single" w:sz="4" w:space="0" w:color="auto"/>
            </w:tcBorders>
            <w:vAlign w:val="center"/>
          </w:tcPr>
          <w:p w:rsidR="003276F7" w:rsidRPr="00036126" w:rsidRDefault="003276F7" w:rsidP="000A3538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t>Reading Information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RI.11-12.4, 5, 6</w:t>
            </w:r>
          </w:p>
        </w:tc>
      </w:tr>
      <w:tr w:rsidR="003276F7" w:rsidRPr="00332E47" w:rsidTr="000A3538">
        <w:trPr>
          <w:trHeight w:val="520"/>
        </w:trPr>
        <w:tc>
          <w:tcPr>
            <w:tcW w:w="9576" w:type="dxa"/>
            <w:gridSpan w:val="6"/>
            <w:tcBorders>
              <w:bottom w:val="single" w:sz="4" w:space="0" w:color="auto"/>
            </w:tcBorders>
            <w:vAlign w:val="center"/>
          </w:tcPr>
          <w:p w:rsidR="003276F7" w:rsidRPr="00036126" w:rsidRDefault="003276F7" w:rsidP="000A3538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t>Writing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W.11-12.1, 4</w:t>
            </w:r>
          </w:p>
        </w:tc>
      </w:tr>
      <w:tr w:rsidR="003276F7" w:rsidRPr="00332E47" w:rsidTr="000A3538">
        <w:trPr>
          <w:trHeight w:val="520"/>
        </w:trPr>
        <w:tc>
          <w:tcPr>
            <w:tcW w:w="9576" w:type="dxa"/>
            <w:gridSpan w:val="6"/>
            <w:tcBorders>
              <w:bottom w:val="single" w:sz="4" w:space="0" w:color="auto"/>
            </w:tcBorders>
            <w:vAlign w:val="center"/>
          </w:tcPr>
          <w:p w:rsidR="003276F7" w:rsidRPr="00036126" w:rsidRDefault="003276F7" w:rsidP="000A35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Speaking &amp; Listening Standards Met: </w:t>
            </w:r>
            <w:r>
              <w:rPr>
                <w:rFonts w:ascii="Century Gothic" w:hAnsi="Century Gothic"/>
              </w:rPr>
              <w:t>SL.11-12.1, 2, 3</w:t>
            </w:r>
          </w:p>
        </w:tc>
      </w:tr>
      <w:tr w:rsidR="003276F7" w:rsidRPr="00332E47" w:rsidTr="000A3538">
        <w:trPr>
          <w:trHeight w:val="1070"/>
        </w:trPr>
        <w:tc>
          <w:tcPr>
            <w:tcW w:w="9576" w:type="dxa"/>
            <w:gridSpan w:val="6"/>
            <w:tcBorders>
              <w:bottom w:val="single" w:sz="4" w:space="0" w:color="auto"/>
            </w:tcBorders>
            <w:vAlign w:val="center"/>
          </w:tcPr>
          <w:p w:rsidR="003276F7" w:rsidRPr="0079613E" w:rsidRDefault="003276F7" w:rsidP="000A3538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79613E">
              <w:rPr>
                <w:rFonts w:ascii="Century Gothic" w:hAnsi="Century Gothic"/>
                <w:b/>
                <w:i/>
              </w:rPr>
              <w:t>Topic 1 Essay:</w:t>
            </w:r>
            <w:r>
              <w:rPr>
                <w:rFonts w:ascii="Century Gothic" w:hAnsi="Century Gothic"/>
                <w:b/>
                <w:i/>
              </w:rPr>
              <w:t xml:space="preserve"> Explain the internal and external conflicts faced by Douglass and Jacobs.</w:t>
            </w:r>
          </w:p>
        </w:tc>
      </w:tr>
      <w:tr w:rsidR="003276F7" w:rsidRPr="00332E47" w:rsidTr="000A3538">
        <w:trPr>
          <w:trHeight w:val="1070"/>
        </w:trPr>
        <w:tc>
          <w:tcPr>
            <w:tcW w:w="4763" w:type="dxa"/>
            <w:gridSpan w:val="3"/>
            <w:shd w:val="clear" w:color="auto" w:fill="C0C0C0"/>
          </w:tcPr>
          <w:p w:rsidR="003276F7" w:rsidRPr="006E2EDD" w:rsidRDefault="003276F7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3276F7" w:rsidRPr="006E2EDD" w:rsidRDefault="003276F7" w:rsidP="000A3538">
            <w:pPr>
              <w:jc w:val="center"/>
              <w:rPr>
                <w:rFonts w:ascii="Century Gothic" w:hAnsi="Century Gothic"/>
                <w:b/>
              </w:rPr>
            </w:pPr>
            <w:r w:rsidRPr="006E2EDD">
              <w:rPr>
                <w:rFonts w:ascii="Century Gothic" w:hAnsi="Century Gothic"/>
                <w:b/>
              </w:rPr>
              <w:t xml:space="preserve">Topic 2 – </w:t>
            </w:r>
            <w:r>
              <w:rPr>
                <w:rFonts w:ascii="Century Gothic" w:hAnsi="Century Gothic"/>
                <w:b/>
              </w:rPr>
              <w:t>War from the 1</w:t>
            </w:r>
            <w:r w:rsidRPr="00621AF0">
              <w:rPr>
                <w:rFonts w:ascii="Century Gothic" w:hAnsi="Century Gothic"/>
                <w:b/>
                <w:vertAlign w:val="superscript"/>
              </w:rPr>
              <w:t>st</w:t>
            </w:r>
            <w:r>
              <w:rPr>
                <w:rFonts w:ascii="Century Gothic" w:hAnsi="Century Gothic"/>
                <w:b/>
              </w:rPr>
              <w:t xml:space="preserve"> Person</w:t>
            </w:r>
          </w:p>
        </w:tc>
        <w:tc>
          <w:tcPr>
            <w:tcW w:w="4813" w:type="dxa"/>
            <w:gridSpan w:val="3"/>
            <w:shd w:val="clear" w:color="auto" w:fill="C0C0C0"/>
          </w:tcPr>
          <w:p w:rsidR="003276F7" w:rsidRPr="006E2EDD" w:rsidRDefault="003276F7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3276F7" w:rsidRPr="006E2EDD" w:rsidRDefault="003276F7" w:rsidP="000A3538">
            <w:pPr>
              <w:jc w:val="center"/>
              <w:rPr>
                <w:rFonts w:ascii="Century Gothic" w:hAnsi="Century Gothic"/>
                <w:b/>
              </w:rPr>
            </w:pPr>
            <w:r w:rsidRPr="006E2EDD">
              <w:rPr>
                <w:rFonts w:ascii="Century Gothic" w:hAnsi="Century Gothic"/>
                <w:b/>
              </w:rPr>
              <w:t xml:space="preserve">Essential Question: </w:t>
            </w:r>
            <w:r>
              <w:rPr>
                <w:rFonts w:ascii="Century Gothic" w:hAnsi="Century Gothic"/>
                <w:b/>
              </w:rPr>
              <w:t>Is anything worth dying for?</w:t>
            </w:r>
          </w:p>
          <w:p w:rsidR="003276F7" w:rsidRPr="006E2EDD" w:rsidRDefault="003276F7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276F7" w:rsidRPr="00332E47" w:rsidTr="000A3538">
        <w:tc>
          <w:tcPr>
            <w:tcW w:w="2383" w:type="dxa"/>
          </w:tcPr>
          <w:p w:rsidR="003276F7" w:rsidRPr="00332E47" w:rsidRDefault="003276F7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3276F7" w:rsidRPr="00332E47" w:rsidRDefault="003276F7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Reading</w:t>
            </w:r>
          </w:p>
        </w:tc>
        <w:tc>
          <w:tcPr>
            <w:tcW w:w="2380" w:type="dxa"/>
            <w:gridSpan w:val="2"/>
          </w:tcPr>
          <w:p w:rsidR="003276F7" w:rsidRPr="00332E47" w:rsidRDefault="003276F7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3276F7" w:rsidRPr="00332E47" w:rsidRDefault="003276F7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Author</w:t>
            </w:r>
          </w:p>
        </w:tc>
        <w:tc>
          <w:tcPr>
            <w:tcW w:w="2381" w:type="dxa"/>
            <w:gridSpan w:val="2"/>
          </w:tcPr>
          <w:p w:rsidR="003276F7" w:rsidRPr="00332E47" w:rsidRDefault="003276F7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3276F7" w:rsidRPr="00332E47" w:rsidRDefault="003276F7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Essential Question</w:t>
            </w:r>
          </w:p>
        </w:tc>
        <w:tc>
          <w:tcPr>
            <w:tcW w:w="2432" w:type="dxa"/>
          </w:tcPr>
          <w:p w:rsidR="003276F7" w:rsidRPr="00332E47" w:rsidRDefault="003276F7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3276F7" w:rsidRPr="00332E47" w:rsidRDefault="003276F7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Focus</w:t>
            </w:r>
          </w:p>
          <w:p w:rsidR="003276F7" w:rsidRPr="00332E47" w:rsidRDefault="003276F7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276F7" w:rsidRPr="00332E47" w:rsidTr="000A3538">
        <w:tc>
          <w:tcPr>
            <w:tcW w:w="2383" w:type="dxa"/>
          </w:tcPr>
          <w:p w:rsidR="003276F7" w:rsidRDefault="003276F7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Gettysburg Address</w:t>
            </w:r>
          </w:p>
          <w:p w:rsidR="003276F7" w:rsidRDefault="003276F7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  <w:vMerge w:val="restart"/>
          </w:tcPr>
          <w:p w:rsidR="003276F7" w:rsidRDefault="003276F7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Abraham Lincoln</w:t>
            </w:r>
          </w:p>
        </w:tc>
        <w:tc>
          <w:tcPr>
            <w:tcW w:w="2381" w:type="dxa"/>
            <w:gridSpan w:val="2"/>
            <w:vMerge w:val="restart"/>
          </w:tcPr>
          <w:p w:rsidR="003276F7" w:rsidRDefault="003276F7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makes a great legacy?</w:t>
            </w:r>
          </w:p>
        </w:tc>
        <w:tc>
          <w:tcPr>
            <w:tcW w:w="2432" w:type="dxa"/>
            <w:vMerge w:val="restart"/>
          </w:tcPr>
          <w:p w:rsidR="003276F7" w:rsidRDefault="003276F7" w:rsidP="000A3538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audience</w:t>
            </w:r>
            <w:proofErr w:type="gramEnd"/>
            <w:r>
              <w:rPr>
                <w:rFonts w:ascii="Century Gothic" w:hAnsi="Century Gothic"/>
              </w:rPr>
              <w:t>; form; author’s beliefs; historical context</w:t>
            </w:r>
          </w:p>
        </w:tc>
      </w:tr>
      <w:tr w:rsidR="003276F7" w:rsidRPr="00332E47" w:rsidTr="000A3538">
        <w:tc>
          <w:tcPr>
            <w:tcW w:w="2383" w:type="dxa"/>
          </w:tcPr>
          <w:p w:rsidR="003276F7" w:rsidRDefault="003276F7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Emancipation Proclamation</w:t>
            </w:r>
          </w:p>
          <w:p w:rsidR="003276F7" w:rsidRDefault="003276F7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  <w:vMerge/>
          </w:tcPr>
          <w:p w:rsidR="003276F7" w:rsidRDefault="003276F7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1" w:type="dxa"/>
            <w:gridSpan w:val="2"/>
            <w:vMerge/>
          </w:tcPr>
          <w:p w:rsidR="003276F7" w:rsidRDefault="003276F7" w:rsidP="000A3538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  <w:vMerge/>
          </w:tcPr>
          <w:p w:rsidR="003276F7" w:rsidRDefault="003276F7" w:rsidP="000A3538">
            <w:pPr>
              <w:rPr>
                <w:rFonts w:ascii="Century Gothic" w:hAnsi="Century Gothic"/>
              </w:rPr>
            </w:pPr>
          </w:p>
        </w:tc>
      </w:tr>
      <w:tr w:rsidR="003276F7" w:rsidRPr="00332E47" w:rsidTr="000A3538">
        <w:tc>
          <w:tcPr>
            <w:tcW w:w="2383" w:type="dxa"/>
          </w:tcPr>
          <w:p w:rsidR="003276F7" w:rsidRDefault="003276F7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Quotes (handout)</w:t>
            </w:r>
          </w:p>
          <w:p w:rsidR="003276F7" w:rsidRDefault="003276F7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  <w:vMerge/>
          </w:tcPr>
          <w:p w:rsidR="003276F7" w:rsidRDefault="003276F7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1" w:type="dxa"/>
            <w:gridSpan w:val="2"/>
            <w:vMerge/>
          </w:tcPr>
          <w:p w:rsidR="003276F7" w:rsidRDefault="003276F7" w:rsidP="000A3538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  <w:vMerge/>
          </w:tcPr>
          <w:p w:rsidR="003276F7" w:rsidRDefault="003276F7" w:rsidP="000A3538">
            <w:pPr>
              <w:rPr>
                <w:rFonts w:ascii="Century Gothic" w:hAnsi="Century Gothic"/>
              </w:rPr>
            </w:pPr>
          </w:p>
        </w:tc>
      </w:tr>
      <w:tr w:rsidR="003276F7" w:rsidRPr="00332E47" w:rsidTr="000A3538">
        <w:tc>
          <w:tcPr>
            <w:tcW w:w="2383" w:type="dxa"/>
          </w:tcPr>
          <w:p w:rsidR="003276F7" w:rsidRDefault="003276F7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Abraham Lincoln and the Self-Made Myth (handout)</w:t>
            </w:r>
          </w:p>
          <w:p w:rsidR="003276F7" w:rsidRDefault="003276F7" w:rsidP="000A3538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</w:tcPr>
          <w:p w:rsidR="003276F7" w:rsidRDefault="003276F7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Richard Hofstadter</w:t>
            </w:r>
          </w:p>
        </w:tc>
        <w:tc>
          <w:tcPr>
            <w:tcW w:w="2381" w:type="dxa"/>
            <w:gridSpan w:val="2"/>
          </w:tcPr>
          <w:p w:rsidR="003276F7" w:rsidRDefault="003276F7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accurate is reputation?</w:t>
            </w:r>
          </w:p>
        </w:tc>
        <w:tc>
          <w:tcPr>
            <w:tcW w:w="2432" w:type="dxa"/>
            <w:vMerge/>
          </w:tcPr>
          <w:p w:rsidR="003276F7" w:rsidRDefault="003276F7" w:rsidP="000A3538">
            <w:pPr>
              <w:rPr>
                <w:rFonts w:ascii="Century Gothic" w:hAnsi="Century Gothic"/>
              </w:rPr>
            </w:pPr>
          </w:p>
        </w:tc>
      </w:tr>
      <w:tr w:rsidR="003276F7" w:rsidRPr="00332E47" w:rsidTr="000A3538">
        <w:tc>
          <w:tcPr>
            <w:tcW w:w="2383" w:type="dxa"/>
          </w:tcPr>
          <w:p w:rsidR="003276F7" w:rsidRDefault="003276F7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Voices from the Civil War</w:t>
            </w:r>
          </w:p>
        </w:tc>
        <w:tc>
          <w:tcPr>
            <w:tcW w:w="2380" w:type="dxa"/>
            <w:gridSpan w:val="2"/>
          </w:tcPr>
          <w:p w:rsidR="003276F7" w:rsidRDefault="003276F7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Various</w:t>
            </w:r>
          </w:p>
        </w:tc>
        <w:tc>
          <w:tcPr>
            <w:tcW w:w="2381" w:type="dxa"/>
            <w:gridSpan w:val="2"/>
          </w:tcPr>
          <w:p w:rsidR="003276F7" w:rsidRDefault="003276F7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do we decide what to share with others?</w:t>
            </w:r>
          </w:p>
        </w:tc>
        <w:tc>
          <w:tcPr>
            <w:tcW w:w="2432" w:type="dxa"/>
          </w:tcPr>
          <w:p w:rsidR="003276F7" w:rsidRDefault="003276F7" w:rsidP="000A3538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primary</w:t>
            </w:r>
            <w:proofErr w:type="gramEnd"/>
            <w:r>
              <w:rPr>
                <w:rFonts w:ascii="Century Gothic" w:hAnsi="Century Gothic"/>
              </w:rPr>
              <w:t xml:space="preserve"> source; form; audience; author’s purpose</w:t>
            </w:r>
          </w:p>
          <w:p w:rsidR="003276F7" w:rsidRDefault="003276F7" w:rsidP="000A3538">
            <w:pPr>
              <w:rPr>
                <w:rFonts w:ascii="Century Gothic" w:hAnsi="Century Gothic"/>
              </w:rPr>
            </w:pPr>
          </w:p>
        </w:tc>
      </w:tr>
      <w:tr w:rsidR="003276F7" w:rsidRPr="00332E47" w:rsidTr="000A3538">
        <w:tc>
          <w:tcPr>
            <w:tcW w:w="2383" w:type="dxa"/>
          </w:tcPr>
          <w:p w:rsidR="003276F7" w:rsidRDefault="003276F7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Surrender at Appomattox (handout)</w:t>
            </w:r>
          </w:p>
        </w:tc>
        <w:tc>
          <w:tcPr>
            <w:tcW w:w="2380" w:type="dxa"/>
            <w:gridSpan w:val="2"/>
          </w:tcPr>
          <w:p w:rsidR="003276F7" w:rsidRDefault="003276F7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Lee and Grant</w:t>
            </w:r>
          </w:p>
        </w:tc>
        <w:tc>
          <w:tcPr>
            <w:tcW w:w="2381" w:type="dxa"/>
            <w:gridSpan w:val="2"/>
          </w:tcPr>
          <w:p w:rsidR="003276F7" w:rsidRDefault="003276F7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can pride affect our decision-making?</w:t>
            </w:r>
          </w:p>
          <w:p w:rsidR="003276F7" w:rsidRDefault="003276F7" w:rsidP="000A3538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</w:tcPr>
          <w:p w:rsidR="003276F7" w:rsidRDefault="003276F7" w:rsidP="000A3538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perspectives</w:t>
            </w:r>
            <w:proofErr w:type="gramEnd"/>
            <w:r>
              <w:rPr>
                <w:rFonts w:ascii="Century Gothic" w:hAnsi="Century Gothic"/>
              </w:rPr>
              <w:t>; primary source; mood; tone</w:t>
            </w:r>
          </w:p>
        </w:tc>
      </w:tr>
      <w:tr w:rsidR="003276F7" w:rsidRPr="00332E47" w:rsidTr="000A3538">
        <w:trPr>
          <w:trHeight w:val="556"/>
        </w:trPr>
        <w:tc>
          <w:tcPr>
            <w:tcW w:w="9576" w:type="dxa"/>
            <w:gridSpan w:val="6"/>
            <w:vAlign w:val="center"/>
          </w:tcPr>
          <w:p w:rsidR="003276F7" w:rsidRDefault="003276F7" w:rsidP="000A3538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t>Reading Literature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3276F7" w:rsidRPr="00332E47" w:rsidTr="000A3538">
        <w:trPr>
          <w:trHeight w:val="556"/>
        </w:trPr>
        <w:tc>
          <w:tcPr>
            <w:tcW w:w="9576" w:type="dxa"/>
            <w:gridSpan w:val="6"/>
            <w:vAlign w:val="center"/>
          </w:tcPr>
          <w:p w:rsidR="003276F7" w:rsidRPr="0021590A" w:rsidRDefault="003276F7" w:rsidP="000A3538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t>Reading Information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RI.11-12.1, 3, 6, 8, 9</w:t>
            </w:r>
          </w:p>
        </w:tc>
      </w:tr>
      <w:tr w:rsidR="003276F7" w:rsidRPr="00332E47" w:rsidTr="000A3538">
        <w:trPr>
          <w:trHeight w:val="556"/>
        </w:trPr>
        <w:tc>
          <w:tcPr>
            <w:tcW w:w="9576" w:type="dxa"/>
            <w:gridSpan w:val="6"/>
            <w:vAlign w:val="center"/>
          </w:tcPr>
          <w:p w:rsidR="003276F7" w:rsidRPr="0021590A" w:rsidRDefault="003276F7" w:rsidP="000A3538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t>Writing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W.11-12.1, 4, 5, 9</w:t>
            </w:r>
          </w:p>
        </w:tc>
      </w:tr>
      <w:tr w:rsidR="003276F7" w:rsidRPr="00332E47" w:rsidTr="000A3538">
        <w:trPr>
          <w:trHeight w:val="556"/>
        </w:trPr>
        <w:tc>
          <w:tcPr>
            <w:tcW w:w="9576" w:type="dxa"/>
            <w:gridSpan w:val="6"/>
            <w:vAlign w:val="center"/>
          </w:tcPr>
          <w:p w:rsidR="003276F7" w:rsidRPr="0021590A" w:rsidRDefault="003276F7" w:rsidP="000A35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Speaking &amp; Listening Standards Met: </w:t>
            </w:r>
            <w:r>
              <w:rPr>
                <w:rFonts w:ascii="Century Gothic" w:hAnsi="Century Gothic"/>
              </w:rPr>
              <w:t>SL.11-12.1, 2, 3</w:t>
            </w:r>
          </w:p>
        </w:tc>
      </w:tr>
      <w:tr w:rsidR="003276F7" w:rsidRPr="00332E47" w:rsidTr="000A3538"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:rsidR="003276F7" w:rsidRDefault="003276F7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3276F7" w:rsidRPr="00CB6C9D" w:rsidRDefault="003276F7" w:rsidP="000A3538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Topic</w:t>
            </w:r>
            <w:r w:rsidRPr="00CB6C9D">
              <w:rPr>
                <w:rFonts w:ascii="Century Gothic" w:hAnsi="Century Gothic"/>
                <w:b/>
                <w:i/>
              </w:rPr>
              <w:t xml:space="preserve"> 2 Essay: </w:t>
            </w:r>
            <w:r>
              <w:rPr>
                <w:rFonts w:ascii="Century Gothic" w:hAnsi="Century Gothic"/>
                <w:b/>
                <w:i/>
              </w:rPr>
              <w:t>Explain why the idea that the Emancipation Proclamation freed all slaves is misleading.</w:t>
            </w:r>
          </w:p>
          <w:p w:rsidR="003276F7" w:rsidRPr="006E2EDD" w:rsidRDefault="003276F7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276F7" w:rsidRPr="00332E47" w:rsidTr="000A3538"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:rsidR="003276F7" w:rsidRDefault="003276F7" w:rsidP="000A3538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:rsidR="003276F7" w:rsidRPr="00156139" w:rsidRDefault="003276F7" w:rsidP="000A3538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156139">
              <w:rPr>
                <w:rFonts w:ascii="Century Gothic" w:hAnsi="Century Gothic"/>
                <w:b/>
                <w:i/>
              </w:rPr>
              <w:t>Topic 2 Essay: Explain Sojourner Truth’s uses of metaphor, simile, and imagery in her speech</w:t>
            </w:r>
            <w:r>
              <w:rPr>
                <w:rFonts w:ascii="Century Gothic" w:hAnsi="Century Gothic"/>
                <w:b/>
                <w:i/>
              </w:rPr>
              <w:t>.</w:t>
            </w:r>
          </w:p>
        </w:tc>
      </w:tr>
      <w:tr w:rsidR="003276F7" w:rsidRPr="00332E47" w:rsidTr="000A3538">
        <w:trPr>
          <w:trHeight w:val="1088"/>
        </w:trPr>
        <w:tc>
          <w:tcPr>
            <w:tcW w:w="4763" w:type="dxa"/>
            <w:gridSpan w:val="3"/>
            <w:shd w:val="clear" w:color="auto" w:fill="C0C0C0"/>
          </w:tcPr>
          <w:p w:rsidR="003276F7" w:rsidRPr="006E2EDD" w:rsidRDefault="003276F7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3276F7" w:rsidRPr="006E2EDD" w:rsidRDefault="003276F7" w:rsidP="000A3538">
            <w:pPr>
              <w:jc w:val="center"/>
              <w:rPr>
                <w:rFonts w:ascii="Century Gothic" w:hAnsi="Century Gothic"/>
                <w:b/>
              </w:rPr>
            </w:pPr>
            <w:r w:rsidRPr="006E2EDD">
              <w:rPr>
                <w:rFonts w:ascii="Century Gothic" w:hAnsi="Century Gothic"/>
                <w:b/>
              </w:rPr>
              <w:t xml:space="preserve">Topic </w:t>
            </w:r>
            <w:r>
              <w:rPr>
                <w:rFonts w:ascii="Century Gothic" w:hAnsi="Century Gothic"/>
                <w:b/>
              </w:rPr>
              <w:t>3 – Civil War Fiction</w:t>
            </w:r>
          </w:p>
          <w:p w:rsidR="003276F7" w:rsidRPr="006E2EDD" w:rsidRDefault="003276F7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13" w:type="dxa"/>
            <w:gridSpan w:val="3"/>
            <w:shd w:val="clear" w:color="auto" w:fill="C0C0C0"/>
            <w:vAlign w:val="center"/>
          </w:tcPr>
          <w:p w:rsidR="003276F7" w:rsidRPr="006E2EDD" w:rsidRDefault="003276F7" w:rsidP="000A3538">
            <w:pPr>
              <w:jc w:val="center"/>
              <w:rPr>
                <w:rFonts w:ascii="Century Gothic" w:hAnsi="Century Gothic"/>
                <w:b/>
              </w:rPr>
            </w:pPr>
            <w:r w:rsidRPr="006E2EDD">
              <w:rPr>
                <w:rFonts w:ascii="Century Gothic" w:hAnsi="Century Gothic"/>
                <w:b/>
              </w:rPr>
              <w:t xml:space="preserve">Essential Question: </w:t>
            </w:r>
            <w:r>
              <w:rPr>
                <w:rFonts w:ascii="Century Gothic" w:hAnsi="Century Gothic"/>
                <w:b/>
              </w:rPr>
              <w:t>Why is it important to face reality?</w:t>
            </w:r>
          </w:p>
        </w:tc>
      </w:tr>
      <w:tr w:rsidR="003276F7" w:rsidRPr="00332E47" w:rsidTr="000A3538">
        <w:tc>
          <w:tcPr>
            <w:tcW w:w="2383" w:type="dxa"/>
          </w:tcPr>
          <w:p w:rsidR="003276F7" w:rsidRPr="00332E47" w:rsidRDefault="003276F7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3276F7" w:rsidRPr="00332E47" w:rsidRDefault="003276F7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Reading</w:t>
            </w:r>
          </w:p>
        </w:tc>
        <w:tc>
          <w:tcPr>
            <w:tcW w:w="2380" w:type="dxa"/>
            <w:gridSpan w:val="2"/>
          </w:tcPr>
          <w:p w:rsidR="003276F7" w:rsidRPr="00332E47" w:rsidRDefault="003276F7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3276F7" w:rsidRPr="00332E47" w:rsidRDefault="003276F7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Author</w:t>
            </w:r>
          </w:p>
        </w:tc>
        <w:tc>
          <w:tcPr>
            <w:tcW w:w="2381" w:type="dxa"/>
            <w:gridSpan w:val="2"/>
          </w:tcPr>
          <w:p w:rsidR="003276F7" w:rsidRPr="00332E47" w:rsidRDefault="003276F7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3276F7" w:rsidRPr="00332E47" w:rsidRDefault="003276F7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Essential Question</w:t>
            </w:r>
          </w:p>
        </w:tc>
        <w:tc>
          <w:tcPr>
            <w:tcW w:w="2432" w:type="dxa"/>
          </w:tcPr>
          <w:p w:rsidR="003276F7" w:rsidRPr="00332E47" w:rsidRDefault="003276F7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3276F7" w:rsidRPr="00332E47" w:rsidRDefault="003276F7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Focus</w:t>
            </w:r>
          </w:p>
          <w:p w:rsidR="003276F7" w:rsidRPr="00332E47" w:rsidRDefault="003276F7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276F7" w:rsidRPr="00332E47" w:rsidTr="000A3538">
        <w:tc>
          <w:tcPr>
            <w:tcW w:w="2383" w:type="dxa"/>
          </w:tcPr>
          <w:p w:rsidR="003276F7" w:rsidRDefault="003276F7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Red Badge of Courage (excerpt)</w:t>
            </w:r>
          </w:p>
        </w:tc>
        <w:tc>
          <w:tcPr>
            <w:tcW w:w="2380" w:type="dxa"/>
            <w:gridSpan w:val="2"/>
          </w:tcPr>
          <w:p w:rsidR="003276F7" w:rsidRDefault="003276F7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Stephen Crane</w:t>
            </w:r>
          </w:p>
        </w:tc>
        <w:tc>
          <w:tcPr>
            <w:tcW w:w="2381" w:type="dxa"/>
            <w:gridSpan w:val="2"/>
          </w:tcPr>
          <w:p w:rsidR="003276F7" w:rsidRDefault="003276F7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do we adapt to our environment?</w:t>
            </w:r>
          </w:p>
          <w:p w:rsidR="003276F7" w:rsidRDefault="003276F7" w:rsidP="000A3538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</w:tcPr>
          <w:p w:rsidR="003276F7" w:rsidRDefault="003276F7" w:rsidP="000A3538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motivation</w:t>
            </w:r>
            <w:proofErr w:type="gramEnd"/>
            <w:r>
              <w:rPr>
                <w:rFonts w:ascii="Century Gothic" w:hAnsi="Century Gothic"/>
              </w:rPr>
              <w:t>; mood</w:t>
            </w:r>
          </w:p>
        </w:tc>
      </w:tr>
      <w:tr w:rsidR="003276F7" w:rsidRPr="00332E47" w:rsidTr="000A3538">
        <w:tc>
          <w:tcPr>
            <w:tcW w:w="2383" w:type="dxa"/>
          </w:tcPr>
          <w:p w:rsidR="003276F7" w:rsidRDefault="003276F7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 Occurrence at Owl Creek Bridge</w:t>
            </w:r>
          </w:p>
        </w:tc>
        <w:tc>
          <w:tcPr>
            <w:tcW w:w="2380" w:type="dxa"/>
            <w:gridSpan w:val="2"/>
          </w:tcPr>
          <w:p w:rsidR="003276F7" w:rsidRDefault="003276F7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Ambrose Bierce</w:t>
            </w:r>
          </w:p>
        </w:tc>
        <w:tc>
          <w:tcPr>
            <w:tcW w:w="2381" w:type="dxa"/>
            <w:gridSpan w:val="2"/>
          </w:tcPr>
          <w:p w:rsidR="003276F7" w:rsidRDefault="003276F7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Can we escape the inevitable?</w:t>
            </w:r>
          </w:p>
        </w:tc>
        <w:tc>
          <w:tcPr>
            <w:tcW w:w="2432" w:type="dxa"/>
          </w:tcPr>
          <w:p w:rsidR="003276F7" w:rsidRDefault="003276F7" w:rsidP="000A3538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point</w:t>
            </w:r>
            <w:proofErr w:type="gramEnd"/>
            <w:r>
              <w:rPr>
                <w:rFonts w:ascii="Century Gothic" w:hAnsi="Century Gothic"/>
              </w:rPr>
              <w:t>-of-view; structure; theme; author’s style</w:t>
            </w:r>
          </w:p>
          <w:p w:rsidR="003276F7" w:rsidRDefault="003276F7" w:rsidP="000A3538">
            <w:pPr>
              <w:rPr>
                <w:rFonts w:ascii="Century Gothic" w:hAnsi="Century Gothic"/>
              </w:rPr>
            </w:pPr>
          </w:p>
        </w:tc>
      </w:tr>
      <w:tr w:rsidR="003276F7" w:rsidRPr="00332E47" w:rsidTr="000A3538">
        <w:tc>
          <w:tcPr>
            <w:tcW w:w="2383" w:type="dxa"/>
          </w:tcPr>
          <w:p w:rsidR="003276F7" w:rsidRDefault="003276F7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Glimpse of Heaven (handout)</w:t>
            </w:r>
          </w:p>
        </w:tc>
        <w:tc>
          <w:tcPr>
            <w:tcW w:w="2380" w:type="dxa"/>
            <w:gridSpan w:val="2"/>
          </w:tcPr>
          <w:p w:rsidR="003276F7" w:rsidRDefault="003276F7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Jack Trammell</w:t>
            </w:r>
          </w:p>
        </w:tc>
        <w:tc>
          <w:tcPr>
            <w:tcW w:w="2381" w:type="dxa"/>
            <w:gridSpan w:val="2"/>
          </w:tcPr>
          <w:p w:rsidR="003276F7" w:rsidRDefault="003276F7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Why do people believe in an afterlife?</w:t>
            </w:r>
          </w:p>
          <w:p w:rsidR="003276F7" w:rsidRDefault="003276F7" w:rsidP="000A3538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</w:tcPr>
          <w:p w:rsidR="003276F7" w:rsidRDefault="003276F7" w:rsidP="000A3538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theme</w:t>
            </w:r>
            <w:proofErr w:type="gramEnd"/>
            <w:r>
              <w:rPr>
                <w:rFonts w:ascii="Century Gothic" w:hAnsi="Century Gothic"/>
              </w:rPr>
              <w:t>; imagery; characterization</w:t>
            </w:r>
          </w:p>
        </w:tc>
      </w:tr>
      <w:tr w:rsidR="003276F7" w:rsidRPr="00332E47" w:rsidTr="000A3538">
        <w:trPr>
          <w:trHeight w:val="505"/>
        </w:trPr>
        <w:tc>
          <w:tcPr>
            <w:tcW w:w="9576" w:type="dxa"/>
            <w:gridSpan w:val="6"/>
            <w:vAlign w:val="center"/>
          </w:tcPr>
          <w:p w:rsidR="003276F7" w:rsidRPr="006C5DA8" w:rsidRDefault="003276F7" w:rsidP="000A3538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t>Reading Literature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RL.11-12.1, 3, 4, 5, 6</w:t>
            </w:r>
          </w:p>
        </w:tc>
      </w:tr>
      <w:tr w:rsidR="003276F7" w:rsidRPr="00332E47" w:rsidTr="000A3538">
        <w:trPr>
          <w:trHeight w:val="505"/>
        </w:trPr>
        <w:tc>
          <w:tcPr>
            <w:tcW w:w="9576" w:type="dxa"/>
            <w:gridSpan w:val="6"/>
            <w:vAlign w:val="center"/>
          </w:tcPr>
          <w:p w:rsidR="003276F7" w:rsidRPr="007E49E1" w:rsidRDefault="003276F7" w:rsidP="000A3538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t>Reading Information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3276F7" w:rsidRPr="00332E47" w:rsidTr="000A3538">
        <w:trPr>
          <w:trHeight w:val="505"/>
        </w:trPr>
        <w:tc>
          <w:tcPr>
            <w:tcW w:w="9576" w:type="dxa"/>
            <w:gridSpan w:val="6"/>
            <w:vAlign w:val="center"/>
          </w:tcPr>
          <w:p w:rsidR="003276F7" w:rsidRPr="006C5DA8" w:rsidRDefault="003276F7" w:rsidP="000A3538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t>Writing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W.11-12.1, 2, 9</w:t>
            </w:r>
          </w:p>
        </w:tc>
      </w:tr>
      <w:tr w:rsidR="003276F7" w:rsidRPr="00332E47" w:rsidTr="000A3538">
        <w:trPr>
          <w:trHeight w:val="505"/>
        </w:trPr>
        <w:tc>
          <w:tcPr>
            <w:tcW w:w="9576" w:type="dxa"/>
            <w:gridSpan w:val="6"/>
            <w:vAlign w:val="center"/>
          </w:tcPr>
          <w:p w:rsidR="003276F7" w:rsidRPr="00312824" w:rsidRDefault="003276F7" w:rsidP="000A35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Speaking &amp; Listening Standards Met: </w:t>
            </w:r>
            <w:r>
              <w:rPr>
                <w:rFonts w:ascii="Century Gothic" w:hAnsi="Century Gothic"/>
              </w:rPr>
              <w:t>SL.11-12.1, 2, 3</w:t>
            </w:r>
          </w:p>
        </w:tc>
      </w:tr>
      <w:tr w:rsidR="003276F7" w:rsidRPr="00332E47" w:rsidTr="000A3538"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:rsidR="003276F7" w:rsidRDefault="003276F7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3276F7" w:rsidRPr="00CB6C9D" w:rsidRDefault="003276F7" w:rsidP="000A3538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CB6C9D">
              <w:rPr>
                <w:rFonts w:ascii="Century Gothic" w:hAnsi="Century Gothic"/>
                <w:b/>
                <w:i/>
              </w:rPr>
              <w:t xml:space="preserve">Topic 3 Essay: </w:t>
            </w:r>
            <w:r>
              <w:rPr>
                <w:rFonts w:ascii="Century Gothic" w:hAnsi="Century Gothic"/>
                <w:b/>
                <w:i/>
              </w:rPr>
              <w:t>Explain how the soldiers/main characters exemplify courage in the three stories.</w:t>
            </w:r>
          </w:p>
          <w:p w:rsidR="003276F7" w:rsidRPr="00AF1207" w:rsidRDefault="003276F7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276F7" w:rsidRPr="00332E47" w:rsidTr="000A3538">
        <w:tc>
          <w:tcPr>
            <w:tcW w:w="9576" w:type="dxa"/>
            <w:gridSpan w:val="6"/>
            <w:shd w:val="clear" w:color="auto" w:fill="C0C0C0"/>
          </w:tcPr>
          <w:p w:rsidR="003276F7" w:rsidRDefault="003276F7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3276F7" w:rsidRDefault="003276F7" w:rsidP="000A353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Additional Unit Information</w:t>
            </w:r>
          </w:p>
          <w:p w:rsidR="003276F7" w:rsidRDefault="003276F7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276F7" w:rsidRPr="00332E47" w:rsidTr="000A3538">
        <w:tc>
          <w:tcPr>
            <w:tcW w:w="3192" w:type="dxa"/>
            <w:gridSpan w:val="2"/>
          </w:tcPr>
          <w:p w:rsidR="003276F7" w:rsidRDefault="003276F7" w:rsidP="000A3538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:rsidR="003276F7" w:rsidRDefault="003276F7" w:rsidP="000A3538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D71D43">
              <w:rPr>
                <w:rFonts w:ascii="Century Gothic" w:hAnsi="Century Gothic"/>
                <w:b/>
                <w:i/>
              </w:rPr>
              <w:t>Narrative Writing:</w:t>
            </w:r>
          </w:p>
          <w:p w:rsidR="003276F7" w:rsidRDefault="003276F7" w:rsidP="000A3538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Describe a time in which you have been involved in a disagreement that forced you to either compromise or brought you closer to the “enemy.”</w:t>
            </w:r>
            <w:r w:rsidRPr="00D71D43">
              <w:rPr>
                <w:rFonts w:ascii="Century Gothic" w:hAnsi="Century Gothic"/>
                <w:b/>
                <w:i/>
              </w:rPr>
              <w:t xml:space="preserve"> </w:t>
            </w:r>
          </w:p>
          <w:p w:rsidR="003276F7" w:rsidRDefault="003276F7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92" w:type="dxa"/>
            <w:gridSpan w:val="2"/>
          </w:tcPr>
          <w:p w:rsidR="003276F7" w:rsidRDefault="003276F7" w:rsidP="000A3538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:rsidR="003276F7" w:rsidRDefault="003276F7" w:rsidP="000A3538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D71D43">
              <w:rPr>
                <w:rFonts w:ascii="Century Gothic" w:hAnsi="Century Gothic"/>
                <w:b/>
                <w:i/>
              </w:rPr>
              <w:t>Research Project:</w:t>
            </w:r>
          </w:p>
          <w:p w:rsidR="003276F7" w:rsidRPr="00D71D43" w:rsidRDefault="003276F7" w:rsidP="000A3538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“Writing to Synthesize” (p. 595 – expand to include all lit from unit)</w:t>
            </w:r>
            <w:r w:rsidRPr="00D71D43">
              <w:rPr>
                <w:rFonts w:ascii="Century Gothic" w:hAnsi="Century Gothic"/>
                <w:b/>
                <w:i/>
              </w:rPr>
              <w:t xml:space="preserve"> </w:t>
            </w:r>
          </w:p>
          <w:p w:rsidR="003276F7" w:rsidRPr="00D71D43" w:rsidRDefault="003276F7" w:rsidP="000A3538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192" w:type="dxa"/>
            <w:gridSpan w:val="2"/>
          </w:tcPr>
          <w:p w:rsidR="003276F7" w:rsidRDefault="003276F7" w:rsidP="000A3538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:rsidR="003276F7" w:rsidRDefault="003276F7" w:rsidP="000A3538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Optional Novel:</w:t>
            </w:r>
          </w:p>
          <w:p w:rsidR="003276F7" w:rsidRDefault="003276F7" w:rsidP="000A3538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The Red Badge of Courage (Stephen Crane)</w:t>
            </w:r>
          </w:p>
          <w:p w:rsidR="003276F7" w:rsidRDefault="003276F7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121339" w:rsidRDefault="00121339">
      <w:bookmarkStart w:id="0" w:name="_GoBack"/>
      <w:bookmarkEnd w:id="0"/>
    </w:p>
    <w:sectPr w:rsidR="00121339" w:rsidSect="007A0E1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F7"/>
    <w:rsid w:val="00121339"/>
    <w:rsid w:val="003276F7"/>
    <w:rsid w:val="007A0E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012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2568</Characters>
  <Application>Microsoft Macintosh Word</Application>
  <DocSecurity>0</DocSecurity>
  <Lines>21</Lines>
  <Paragraphs>6</Paragraphs>
  <ScaleCrop>false</ScaleCrop>
  <Company>CCPS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Instructor</cp:lastModifiedBy>
  <cp:revision>1</cp:revision>
  <dcterms:created xsi:type="dcterms:W3CDTF">2014-06-12T15:33:00Z</dcterms:created>
  <dcterms:modified xsi:type="dcterms:W3CDTF">2014-06-12T15:33:00Z</dcterms:modified>
</cp:coreProperties>
</file>