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9"/>
        <w:gridCol w:w="809"/>
        <w:gridCol w:w="1568"/>
        <w:gridCol w:w="1619"/>
        <w:gridCol w:w="757"/>
        <w:gridCol w:w="2444"/>
      </w:tblGrid>
      <w:tr w:rsidR="00FB598E" w:rsidRPr="00332E47" w:rsidTr="000A3538">
        <w:trPr>
          <w:trHeight w:val="1880"/>
        </w:trPr>
        <w:tc>
          <w:tcPr>
            <w:tcW w:w="9576" w:type="dxa"/>
            <w:gridSpan w:val="6"/>
            <w:vAlign w:val="center"/>
          </w:tcPr>
          <w:p w:rsidR="00FB598E" w:rsidRPr="00E76D44" w:rsidRDefault="00FB598E" w:rsidP="000A35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ENGLISH 11</w:t>
            </w: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E76D44">
              <w:rPr>
                <w:rFonts w:ascii="Century Gothic" w:hAnsi="Century Gothic"/>
                <w:b/>
                <w:sz w:val="36"/>
                <w:szCs w:val="36"/>
              </w:rPr>
              <w:t>Early America through Civil War</w:t>
            </w:r>
          </w:p>
        </w:tc>
      </w:tr>
      <w:tr w:rsidR="00FB598E" w:rsidRPr="00332E47" w:rsidTr="000A353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FB598E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E76D44" w:rsidRDefault="00FB598E" w:rsidP="000A35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Unit 2</w:t>
            </w:r>
            <w:r w:rsidRPr="00E76D44">
              <w:rPr>
                <w:rFonts w:ascii="Century Gothic" w:hAnsi="Century Gothic"/>
                <w:b/>
                <w:sz w:val="28"/>
                <w:szCs w:val="28"/>
              </w:rPr>
              <w:t xml:space="preserve"> –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American Romanticism</w:t>
            </w:r>
          </w:p>
          <w:p w:rsidR="00FB598E" w:rsidRPr="00E76D44" w:rsidRDefault="00FB598E" w:rsidP="000A353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br/>
              <w:t>(</w:t>
            </w:r>
            <w:proofErr w:type="gramStart"/>
            <w:r>
              <w:rPr>
                <w:rFonts w:ascii="Century Gothic" w:hAnsi="Century Gothic"/>
                <w:b/>
                <w:sz w:val="28"/>
                <w:szCs w:val="28"/>
              </w:rPr>
              <w:t>approximately</w:t>
            </w:r>
            <w:proofErr w:type="gramEnd"/>
            <w:r>
              <w:rPr>
                <w:rFonts w:ascii="Century Gothic" w:hAnsi="Century Gothic"/>
                <w:b/>
                <w:sz w:val="28"/>
                <w:szCs w:val="28"/>
              </w:rPr>
              <w:t xml:space="preserve"> 6 weeks</w:t>
            </w:r>
            <w:r w:rsidRPr="00E76D44">
              <w:rPr>
                <w:rFonts w:ascii="Century Gothic" w:hAnsi="Century Gothic"/>
                <w:b/>
                <w:sz w:val="28"/>
                <w:szCs w:val="28"/>
              </w:rPr>
              <w:t>)</w:t>
            </w: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B598E" w:rsidRPr="00332E47" w:rsidTr="000A3538">
        <w:tc>
          <w:tcPr>
            <w:tcW w:w="4756" w:type="dxa"/>
            <w:gridSpan w:val="3"/>
            <w:shd w:val="clear" w:color="auto" w:fill="C0C0C0"/>
          </w:tcPr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 xml:space="preserve">Topic 1 – </w:t>
            </w:r>
            <w:r>
              <w:rPr>
                <w:rFonts w:ascii="Century Gothic" w:hAnsi="Century Gothic"/>
                <w:b/>
              </w:rPr>
              <w:t>Early Romantics</w:t>
            </w: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20" w:type="dxa"/>
            <w:gridSpan w:val="3"/>
            <w:shd w:val="clear" w:color="auto" w:fill="C0C0C0"/>
          </w:tcPr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 xml:space="preserve">Essential Question: </w:t>
            </w:r>
            <w:r>
              <w:rPr>
                <w:rFonts w:ascii="Century Gothic" w:hAnsi="Century Gothic"/>
                <w:b/>
              </w:rPr>
              <w:t>What does “noble savage” mean?</w:t>
            </w: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77" w:type="dxa"/>
            <w:gridSpan w:val="2"/>
          </w:tcPr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76" w:type="dxa"/>
            <w:gridSpan w:val="2"/>
          </w:tcPr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44" w:type="dxa"/>
          </w:tcPr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Pr="00332E47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Thanatopsis</w:t>
            </w:r>
          </w:p>
        </w:tc>
        <w:tc>
          <w:tcPr>
            <w:tcW w:w="2377" w:type="dxa"/>
            <w:gridSpan w:val="2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William Cullen Bryant</w:t>
            </w:r>
          </w:p>
          <w:p w:rsidR="00FB598E" w:rsidRPr="00332E47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6" w:type="dxa"/>
            <w:gridSpan w:val="2"/>
            <w:vMerge w:val="restart"/>
          </w:tcPr>
          <w:p w:rsidR="00FB598E" w:rsidRPr="00332E47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can death teach us about life?</w:t>
            </w:r>
          </w:p>
        </w:tc>
        <w:tc>
          <w:tcPr>
            <w:tcW w:w="2444" w:type="dxa"/>
            <w:vMerge w:val="restart"/>
          </w:tcPr>
          <w:p w:rsidR="00FB598E" w:rsidRPr="00332E47" w:rsidRDefault="00FB598E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blank</w:t>
            </w:r>
            <w:proofErr w:type="gramEnd"/>
            <w:r>
              <w:rPr>
                <w:rFonts w:ascii="Century Gothic" w:hAnsi="Century Gothic"/>
              </w:rPr>
              <w:t xml:space="preserve"> verse; structure; theme</w:t>
            </w:r>
          </w:p>
        </w:tc>
      </w:tr>
      <w:tr w:rsidR="00FB598E" w:rsidRPr="00332E47" w:rsidTr="000A3538">
        <w:tc>
          <w:tcPr>
            <w:tcW w:w="2379" w:type="dxa"/>
          </w:tcPr>
          <w:p w:rsidR="00FB598E" w:rsidRPr="00332E47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Ashes to Ashes (handout)</w:t>
            </w:r>
          </w:p>
        </w:tc>
        <w:tc>
          <w:tcPr>
            <w:tcW w:w="2377" w:type="dxa"/>
            <w:gridSpan w:val="2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Book of Common Prayer</w:t>
            </w:r>
          </w:p>
          <w:p w:rsidR="00FB598E" w:rsidRPr="00332E47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6" w:type="dxa"/>
            <w:gridSpan w:val="2"/>
            <w:vMerge/>
          </w:tcPr>
          <w:p w:rsidR="00FB598E" w:rsidRPr="00332E47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  <w:vMerge/>
          </w:tcPr>
          <w:p w:rsidR="00FB598E" w:rsidRPr="00332E47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Devil and Tom Walker</w:t>
            </w:r>
          </w:p>
          <w:p w:rsidR="00FB598E" w:rsidRPr="00332E47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7" w:type="dxa"/>
            <w:gridSpan w:val="2"/>
          </w:tcPr>
          <w:p w:rsidR="00FB598E" w:rsidRPr="00332E47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Washington Irving</w:t>
            </w:r>
          </w:p>
        </w:tc>
        <w:tc>
          <w:tcPr>
            <w:tcW w:w="2376" w:type="dxa"/>
            <w:gridSpan w:val="2"/>
            <w:vMerge w:val="restart"/>
          </w:tcPr>
          <w:p w:rsidR="00FB598E" w:rsidRPr="00332E47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willing to pay any price?</w:t>
            </w:r>
          </w:p>
        </w:tc>
        <w:tc>
          <w:tcPr>
            <w:tcW w:w="2444" w:type="dxa"/>
            <w:vMerge w:val="restart"/>
          </w:tcPr>
          <w:p w:rsidR="00FB598E" w:rsidRPr="00332E47" w:rsidRDefault="00FB598E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imagery</w:t>
            </w:r>
            <w:proofErr w:type="gramEnd"/>
            <w:r>
              <w:rPr>
                <w:rFonts w:ascii="Century Gothic" w:hAnsi="Century Gothic"/>
              </w:rPr>
              <w:t>; satire; drawing conclusions</w:t>
            </w: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Robert Johnson Bio (handout)</w:t>
            </w:r>
          </w:p>
        </w:tc>
        <w:tc>
          <w:tcPr>
            <w:tcW w:w="2377" w:type="dxa"/>
            <w:gridSpan w:val="2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Rolling Stone Encyclopedia of Rock and Roll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6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  <w:tcBorders>
              <w:bottom w:val="single" w:sz="4" w:space="0" w:color="auto"/>
            </w:tcBorders>
          </w:tcPr>
          <w:p w:rsidR="00FB598E" w:rsidRPr="00332E47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Deerslayer (excerpt, handout)</w:t>
            </w:r>
          </w:p>
        </w:tc>
        <w:tc>
          <w:tcPr>
            <w:tcW w:w="2377" w:type="dxa"/>
            <w:gridSpan w:val="2"/>
            <w:tcBorders>
              <w:bottom w:val="single" w:sz="4" w:space="0" w:color="auto"/>
            </w:tcBorders>
          </w:tcPr>
          <w:p w:rsidR="00FB598E" w:rsidRPr="00332E47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James Fenimore Cooper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Describe a time you’ve felt connected to nature.</w:t>
            </w:r>
          </w:p>
          <w:p w:rsidR="00FB598E" w:rsidRPr="00332E47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FB598E" w:rsidRPr="00332E47" w:rsidRDefault="00FB598E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character</w:t>
            </w:r>
            <w:proofErr w:type="gramEnd"/>
            <w:r>
              <w:rPr>
                <w:rFonts w:ascii="Century Gothic" w:hAnsi="Century Gothic"/>
              </w:rPr>
              <w:t>; imagery; summarize</w:t>
            </w:r>
          </w:p>
        </w:tc>
      </w:tr>
      <w:tr w:rsidR="00FB598E" w:rsidRPr="00332E47" w:rsidTr="000A3538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FB598E" w:rsidRPr="00251256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432671">
              <w:rPr>
                <w:rFonts w:ascii="Century Gothic" w:hAnsi="Century Gothic"/>
              </w:rPr>
              <w:t>RL.11-12.1, 4, 5, 6, 10</w:t>
            </w:r>
          </w:p>
        </w:tc>
      </w:tr>
      <w:tr w:rsidR="00FB598E" w:rsidRPr="00332E47" w:rsidTr="000A3538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FB598E" w:rsidRPr="00832969" w:rsidRDefault="00FB598E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RI.11-12.1, 5</w:t>
            </w:r>
          </w:p>
        </w:tc>
      </w:tr>
      <w:tr w:rsidR="00FB598E" w:rsidRPr="00332E47" w:rsidTr="000A3538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FB598E" w:rsidRPr="00251256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432671">
              <w:rPr>
                <w:rFonts w:ascii="Century Gothic" w:hAnsi="Century Gothic"/>
              </w:rPr>
              <w:t>W.11-12.2, 4</w:t>
            </w:r>
          </w:p>
        </w:tc>
      </w:tr>
      <w:tr w:rsidR="00FB598E" w:rsidRPr="00332E47" w:rsidTr="000A3538">
        <w:trPr>
          <w:trHeight w:val="52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FB598E" w:rsidRPr="00251256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lastRenderedPageBreak/>
              <w:t xml:space="preserve">Speaking &amp; Listening Standards Met: </w:t>
            </w:r>
            <w:r w:rsidRPr="00432671">
              <w:rPr>
                <w:rFonts w:ascii="Century Gothic" w:hAnsi="Century Gothic"/>
              </w:rPr>
              <w:t>SL.11-12.1, 2, 3</w:t>
            </w:r>
          </w:p>
        </w:tc>
      </w:tr>
      <w:tr w:rsidR="00FB598E" w:rsidRPr="00332E47" w:rsidTr="000A3538">
        <w:trPr>
          <w:trHeight w:val="1160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center"/>
          </w:tcPr>
          <w:p w:rsidR="00FB598E" w:rsidRPr="004A6F54" w:rsidRDefault="00FB598E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4A6F54">
              <w:rPr>
                <w:rFonts w:ascii="Century Gothic" w:hAnsi="Century Gothic"/>
                <w:b/>
                <w:i/>
              </w:rPr>
              <w:t>Topic 1 Essay: Explain elements of Romanticism in the works of Bryant, Irving, and Cooper.</w:t>
            </w:r>
          </w:p>
        </w:tc>
      </w:tr>
      <w:tr w:rsidR="00FB598E" w:rsidRPr="00332E47" w:rsidTr="000A3538">
        <w:trPr>
          <w:trHeight w:val="1070"/>
        </w:trPr>
        <w:tc>
          <w:tcPr>
            <w:tcW w:w="4756" w:type="dxa"/>
            <w:gridSpan w:val="3"/>
            <w:shd w:val="clear" w:color="auto" w:fill="C0C0C0"/>
          </w:tcPr>
          <w:p w:rsidR="00FB598E" w:rsidRPr="006E2EDD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6E2EDD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Topic 2 – </w:t>
            </w:r>
            <w:r>
              <w:rPr>
                <w:rFonts w:ascii="Century Gothic" w:hAnsi="Century Gothic"/>
                <w:b/>
              </w:rPr>
              <w:t>Fireside Poets</w:t>
            </w:r>
          </w:p>
        </w:tc>
        <w:tc>
          <w:tcPr>
            <w:tcW w:w="4820" w:type="dxa"/>
            <w:gridSpan w:val="3"/>
            <w:shd w:val="clear" w:color="auto" w:fill="C0C0C0"/>
          </w:tcPr>
          <w:p w:rsidR="00FB598E" w:rsidRPr="006E2EDD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6E2EDD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Essential Question: </w:t>
            </w:r>
            <w:r>
              <w:rPr>
                <w:rFonts w:ascii="Century Gothic" w:hAnsi="Century Gothic"/>
                <w:b/>
              </w:rPr>
              <w:t>From where do we learn morals?</w:t>
            </w:r>
          </w:p>
          <w:p w:rsidR="00FB598E" w:rsidRPr="006E2EDD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77" w:type="dxa"/>
            <w:gridSpan w:val="2"/>
          </w:tcPr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76" w:type="dxa"/>
            <w:gridSpan w:val="2"/>
          </w:tcPr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44" w:type="dxa"/>
          </w:tcPr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Chambered Nautilus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7" w:type="dxa"/>
            <w:gridSpan w:val="2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Oliver Wendell Holmes</w:t>
            </w:r>
          </w:p>
        </w:tc>
        <w:tc>
          <w:tcPr>
            <w:tcW w:w="2376" w:type="dxa"/>
            <w:gridSpan w:val="2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 is it time to move on?</w:t>
            </w:r>
          </w:p>
        </w:tc>
        <w:tc>
          <w:tcPr>
            <w:tcW w:w="2444" w:type="dxa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inference</w:t>
            </w:r>
            <w:proofErr w:type="gramEnd"/>
            <w:r>
              <w:rPr>
                <w:rFonts w:ascii="Century Gothic" w:hAnsi="Century Gothic"/>
              </w:rPr>
              <w:t>; symbolism; figurative language; paraphrase; draw conclusions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First Snowfall</w:t>
            </w:r>
          </w:p>
        </w:tc>
        <w:tc>
          <w:tcPr>
            <w:tcW w:w="2377" w:type="dxa"/>
            <w:gridSpan w:val="2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James Russell Lowell</w:t>
            </w:r>
          </w:p>
        </w:tc>
        <w:tc>
          <w:tcPr>
            <w:tcW w:w="2376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Psalm of Life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7" w:type="dxa"/>
            <w:gridSpan w:val="2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Henry Wadsworth Longfellow</w:t>
            </w:r>
          </w:p>
        </w:tc>
        <w:tc>
          <w:tcPr>
            <w:tcW w:w="2376" w:type="dxa"/>
            <w:gridSpan w:val="2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gives life purpose?</w:t>
            </w:r>
          </w:p>
        </w:tc>
        <w:tc>
          <w:tcPr>
            <w:tcW w:w="2444" w:type="dxa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tone</w:t>
            </w:r>
            <w:proofErr w:type="gramEnd"/>
            <w:r>
              <w:rPr>
                <w:rFonts w:ascii="Century Gothic" w:hAnsi="Century Gothic"/>
              </w:rPr>
              <w:t>; rhyme scheme; metaphor; repetition; compare/contrast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Tide Rises, The Tide Falls</w:t>
            </w:r>
          </w:p>
        </w:tc>
        <w:tc>
          <w:tcPr>
            <w:tcW w:w="2377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6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rPr>
          <w:trHeight w:val="556"/>
        </w:trPr>
        <w:tc>
          <w:tcPr>
            <w:tcW w:w="9576" w:type="dxa"/>
            <w:gridSpan w:val="6"/>
            <w:vAlign w:val="center"/>
          </w:tcPr>
          <w:p w:rsidR="00FB598E" w:rsidRDefault="00FB598E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D27DB7">
              <w:rPr>
                <w:rFonts w:ascii="Century Gothic" w:hAnsi="Century Gothic"/>
              </w:rPr>
              <w:t>RL.11-12.1, 2, 4, 6</w:t>
            </w:r>
          </w:p>
        </w:tc>
      </w:tr>
      <w:tr w:rsidR="00FB598E" w:rsidRPr="00332E47" w:rsidTr="000A3538">
        <w:trPr>
          <w:trHeight w:val="556"/>
        </w:trPr>
        <w:tc>
          <w:tcPr>
            <w:tcW w:w="9576" w:type="dxa"/>
            <w:gridSpan w:val="6"/>
            <w:vAlign w:val="center"/>
          </w:tcPr>
          <w:p w:rsidR="00FB598E" w:rsidRPr="00B409E1" w:rsidRDefault="00FB598E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FB598E" w:rsidRPr="00332E47" w:rsidTr="000A3538">
        <w:trPr>
          <w:trHeight w:val="556"/>
        </w:trPr>
        <w:tc>
          <w:tcPr>
            <w:tcW w:w="9576" w:type="dxa"/>
            <w:gridSpan w:val="6"/>
            <w:vAlign w:val="center"/>
          </w:tcPr>
          <w:p w:rsidR="00FB598E" w:rsidRPr="00B409E1" w:rsidRDefault="00FB598E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D27DB7">
              <w:rPr>
                <w:rFonts w:ascii="Century Gothic" w:hAnsi="Century Gothic"/>
              </w:rPr>
              <w:t>W.11-12.1, 2, 4</w:t>
            </w:r>
          </w:p>
        </w:tc>
      </w:tr>
      <w:tr w:rsidR="00FB598E" w:rsidRPr="00332E47" w:rsidTr="000A3538">
        <w:trPr>
          <w:trHeight w:val="556"/>
        </w:trPr>
        <w:tc>
          <w:tcPr>
            <w:tcW w:w="9576" w:type="dxa"/>
            <w:gridSpan w:val="6"/>
            <w:vAlign w:val="center"/>
          </w:tcPr>
          <w:p w:rsidR="00FB598E" w:rsidRPr="00251256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Speaking &amp; Listening Standards Met: </w:t>
            </w:r>
            <w:r w:rsidRPr="00D27DB7">
              <w:rPr>
                <w:rFonts w:ascii="Century Gothic" w:hAnsi="Century Gothic"/>
              </w:rPr>
              <w:t>SL.11-12.1, 2, 3</w:t>
            </w:r>
          </w:p>
        </w:tc>
      </w:tr>
      <w:tr w:rsidR="00FB598E" w:rsidRPr="00332E47" w:rsidTr="000A353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FB598E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CB6C9D" w:rsidRDefault="00FB598E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Topic</w:t>
            </w:r>
            <w:r w:rsidRPr="00CB6C9D">
              <w:rPr>
                <w:rFonts w:ascii="Century Gothic" w:hAnsi="Century Gothic"/>
                <w:b/>
                <w:i/>
              </w:rPr>
              <w:t xml:space="preserve"> 2 Essay: </w:t>
            </w:r>
            <w:r>
              <w:rPr>
                <w:rFonts w:ascii="Century Gothic" w:hAnsi="Century Gothic"/>
                <w:b/>
                <w:i/>
              </w:rPr>
              <w:t>Explain how the Fireside Poets made social issues personal for their readers.</w:t>
            </w:r>
          </w:p>
          <w:p w:rsidR="00FB598E" w:rsidRPr="006E2EDD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B598E" w:rsidRPr="00332E47" w:rsidTr="000A3538">
        <w:tc>
          <w:tcPr>
            <w:tcW w:w="4756" w:type="dxa"/>
            <w:gridSpan w:val="3"/>
            <w:shd w:val="clear" w:color="auto" w:fill="C0C0C0"/>
          </w:tcPr>
          <w:p w:rsidR="00FB598E" w:rsidRPr="006E2EDD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6E2EDD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Topic </w:t>
            </w:r>
            <w:r>
              <w:rPr>
                <w:rFonts w:ascii="Century Gothic" w:hAnsi="Century Gothic"/>
                <w:b/>
              </w:rPr>
              <w:t>3 - Transcendentalists</w:t>
            </w:r>
          </w:p>
          <w:p w:rsidR="00FB598E" w:rsidRPr="006E2EDD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820" w:type="dxa"/>
            <w:gridSpan w:val="3"/>
            <w:shd w:val="clear" w:color="auto" w:fill="C0C0C0"/>
            <w:vAlign w:val="center"/>
          </w:tcPr>
          <w:p w:rsidR="00FB598E" w:rsidRPr="006E2EDD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6E2EDD">
              <w:rPr>
                <w:rFonts w:ascii="Century Gothic" w:hAnsi="Century Gothic"/>
                <w:b/>
              </w:rPr>
              <w:t xml:space="preserve">Essential Question: </w:t>
            </w:r>
            <w:r>
              <w:rPr>
                <w:rFonts w:ascii="Century Gothic" w:hAnsi="Century Gothic"/>
                <w:b/>
              </w:rPr>
              <w:t>When is protest justified or necessary?</w:t>
            </w:r>
          </w:p>
        </w:tc>
      </w:tr>
      <w:tr w:rsidR="00FB598E" w:rsidRPr="00332E47" w:rsidTr="000A3538">
        <w:tc>
          <w:tcPr>
            <w:tcW w:w="2379" w:type="dxa"/>
          </w:tcPr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77" w:type="dxa"/>
            <w:gridSpan w:val="2"/>
          </w:tcPr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76" w:type="dxa"/>
            <w:gridSpan w:val="2"/>
          </w:tcPr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44" w:type="dxa"/>
          </w:tcPr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Self-Reliance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7" w:type="dxa"/>
            <w:gridSpan w:val="2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Ralph Waldo Emerson</w:t>
            </w:r>
          </w:p>
        </w:tc>
        <w:tc>
          <w:tcPr>
            <w:tcW w:w="2376" w:type="dxa"/>
            <w:gridSpan w:val="2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your motto?</w:t>
            </w:r>
          </w:p>
        </w:tc>
        <w:tc>
          <w:tcPr>
            <w:tcW w:w="2444" w:type="dxa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Transcendentalism; aphorisms; essay</w:t>
            </w: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Nature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7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6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Walden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7" w:type="dxa"/>
            <w:gridSpan w:val="2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Henry David Thoreau</w:t>
            </w:r>
          </w:p>
        </w:tc>
        <w:tc>
          <w:tcPr>
            <w:tcW w:w="2376" w:type="dxa"/>
            <w:gridSpan w:val="2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you chart your own course?</w:t>
            </w:r>
          </w:p>
        </w:tc>
        <w:tc>
          <w:tcPr>
            <w:tcW w:w="2444" w:type="dxa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essay</w:t>
            </w:r>
            <w:proofErr w:type="gramEnd"/>
            <w:r>
              <w:rPr>
                <w:rFonts w:ascii="Century Gothic" w:hAnsi="Century Gothic"/>
              </w:rPr>
              <w:t>; tone; figurative language; anecdote; imagery; evaluate ideas; Transcendentalism; paraphrase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Civil Disobedience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7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6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 Civil Disobedience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7" w:type="dxa"/>
            <w:gridSpan w:val="2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Gandhi</w:t>
            </w:r>
          </w:p>
        </w:tc>
        <w:tc>
          <w:tcPr>
            <w:tcW w:w="2376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Women in the 19</w:t>
            </w:r>
            <w:r w:rsidRPr="002565A7">
              <w:rPr>
                <w:rFonts w:ascii="Century Gothic" w:hAnsi="Century Gothic"/>
                <w:vertAlign w:val="superscript"/>
              </w:rPr>
              <w:t>th</w:t>
            </w:r>
            <w:r>
              <w:rPr>
                <w:rFonts w:ascii="Century Gothic" w:hAnsi="Century Gothic"/>
              </w:rPr>
              <w:t xml:space="preserve"> Century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7" w:type="dxa"/>
            <w:gridSpan w:val="2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Margaret Fuller</w:t>
            </w:r>
          </w:p>
        </w:tc>
        <w:tc>
          <w:tcPr>
            <w:tcW w:w="2376" w:type="dxa"/>
            <w:gridSpan w:val="2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does society expect of us?</w:t>
            </w:r>
          </w:p>
        </w:tc>
        <w:tc>
          <w:tcPr>
            <w:tcW w:w="2444" w:type="dxa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author’s</w:t>
            </w:r>
            <w:proofErr w:type="gramEnd"/>
            <w:r>
              <w:rPr>
                <w:rFonts w:ascii="Century Gothic" w:hAnsi="Century Gothic"/>
              </w:rPr>
              <w:t xml:space="preserve"> perspective; paraphrasing; main idea; summarize; making inferences</w:t>
            </w: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Because I Could Not Stop for Death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7" w:type="dxa"/>
            <w:gridSpan w:val="2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Emily Dickinson</w:t>
            </w:r>
          </w:p>
        </w:tc>
        <w:tc>
          <w:tcPr>
            <w:tcW w:w="2376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Success is Counted Sweetest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7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6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Much Madness is Divinest Sense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7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6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Hear America Singing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7" w:type="dxa"/>
            <w:gridSpan w:val="2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Walt Whitman</w:t>
            </w:r>
          </w:p>
        </w:tc>
        <w:tc>
          <w:tcPr>
            <w:tcW w:w="2376" w:type="dxa"/>
            <w:gridSpan w:val="2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does America look like?</w:t>
            </w:r>
          </w:p>
        </w:tc>
        <w:tc>
          <w:tcPr>
            <w:tcW w:w="2444" w:type="dxa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free</w:t>
            </w:r>
            <w:proofErr w:type="gramEnd"/>
            <w:r>
              <w:rPr>
                <w:rFonts w:ascii="Century Gothic" w:hAnsi="Century Gothic"/>
              </w:rPr>
              <w:t xml:space="preserve"> verse; imagery; tone; Transcendentalism</w:t>
            </w: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Song of Myself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7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6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Noiseless Patient Spider (handout)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7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6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Heard the Learn’d Astronomer (handout)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7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6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 Saw in Louisiana a Live Oak Growing (handout)</w:t>
            </w:r>
          </w:p>
        </w:tc>
        <w:tc>
          <w:tcPr>
            <w:tcW w:w="2377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6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rPr>
          <w:trHeight w:val="505"/>
        </w:trPr>
        <w:tc>
          <w:tcPr>
            <w:tcW w:w="9576" w:type="dxa"/>
            <w:gridSpan w:val="6"/>
            <w:vAlign w:val="center"/>
          </w:tcPr>
          <w:p w:rsidR="00FB598E" w:rsidRPr="007E49E1" w:rsidRDefault="00FB598E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5D5488">
              <w:rPr>
                <w:rFonts w:ascii="Century Gothic" w:hAnsi="Century Gothic"/>
              </w:rPr>
              <w:t>RL.11-12.1, 2, 4, 5, 6</w:t>
            </w:r>
          </w:p>
        </w:tc>
      </w:tr>
      <w:tr w:rsidR="00FB598E" w:rsidRPr="00332E47" w:rsidTr="000A3538">
        <w:trPr>
          <w:trHeight w:val="505"/>
        </w:trPr>
        <w:tc>
          <w:tcPr>
            <w:tcW w:w="9576" w:type="dxa"/>
            <w:gridSpan w:val="6"/>
            <w:vAlign w:val="center"/>
          </w:tcPr>
          <w:p w:rsidR="00FB598E" w:rsidRPr="007E49E1" w:rsidRDefault="00FB598E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FB598E" w:rsidRPr="00332E47" w:rsidTr="000A3538">
        <w:trPr>
          <w:trHeight w:val="505"/>
        </w:trPr>
        <w:tc>
          <w:tcPr>
            <w:tcW w:w="9576" w:type="dxa"/>
            <w:gridSpan w:val="6"/>
            <w:vAlign w:val="center"/>
          </w:tcPr>
          <w:p w:rsidR="00FB598E" w:rsidRPr="007E49E1" w:rsidRDefault="00FB598E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5D5488">
              <w:rPr>
                <w:rFonts w:ascii="Century Gothic" w:hAnsi="Century Gothic"/>
              </w:rPr>
              <w:t>W.11-12.2, 4, 8</w:t>
            </w:r>
          </w:p>
        </w:tc>
      </w:tr>
      <w:tr w:rsidR="00FB598E" w:rsidRPr="00332E47" w:rsidTr="000A3538">
        <w:trPr>
          <w:trHeight w:val="505"/>
        </w:trPr>
        <w:tc>
          <w:tcPr>
            <w:tcW w:w="9576" w:type="dxa"/>
            <w:gridSpan w:val="6"/>
            <w:vAlign w:val="center"/>
          </w:tcPr>
          <w:p w:rsidR="00FB598E" w:rsidRPr="00251256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Speaking &amp; Listening Standards Met: </w:t>
            </w:r>
            <w:r w:rsidRPr="005D5488">
              <w:rPr>
                <w:rFonts w:ascii="Century Gothic" w:hAnsi="Century Gothic"/>
              </w:rPr>
              <w:t>SL.11-12.1, 2, 3, 4</w:t>
            </w:r>
          </w:p>
        </w:tc>
      </w:tr>
      <w:tr w:rsidR="00FB598E" w:rsidRPr="00332E47" w:rsidTr="000A353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FB598E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CB6C9D" w:rsidRDefault="00FB598E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CB6C9D">
              <w:rPr>
                <w:rFonts w:ascii="Century Gothic" w:hAnsi="Century Gothic"/>
                <w:b/>
                <w:i/>
              </w:rPr>
              <w:t xml:space="preserve">Topic 3 Essay: </w:t>
            </w:r>
            <w:r>
              <w:rPr>
                <w:rFonts w:ascii="Century Gothic" w:hAnsi="Century Gothic"/>
                <w:b/>
                <w:i/>
              </w:rPr>
              <w:t>Explain the idea/theme of nonconformity in the Transcendentalists’ works.</w:t>
            </w:r>
          </w:p>
          <w:p w:rsidR="00FB598E" w:rsidRPr="00AF120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B598E" w:rsidRPr="00332E47" w:rsidTr="000A3538">
        <w:tc>
          <w:tcPr>
            <w:tcW w:w="4756" w:type="dxa"/>
            <w:gridSpan w:val="3"/>
            <w:shd w:val="clear" w:color="auto" w:fill="C0C0C0"/>
          </w:tcPr>
          <w:p w:rsidR="00FB598E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E7244C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E7244C">
              <w:rPr>
                <w:rFonts w:ascii="Century Gothic" w:hAnsi="Century Gothic"/>
                <w:b/>
              </w:rPr>
              <w:t xml:space="preserve">Topic 4: </w:t>
            </w:r>
            <w:r>
              <w:rPr>
                <w:rFonts w:ascii="Century Gothic" w:hAnsi="Century Gothic"/>
                <w:b/>
              </w:rPr>
              <w:t>American Gothics</w:t>
            </w:r>
          </w:p>
        </w:tc>
        <w:tc>
          <w:tcPr>
            <w:tcW w:w="4820" w:type="dxa"/>
            <w:gridSpan w:val="3"/>
            <w:shd w:val="clear" w:color="auto" w:fill="C0C0C0"/>
          </w:tcPr>
          <w:p w:rsidR="00FB598E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E7244C">
              <w:rPr>
                <w:rFonts w:ascii="Century Gothic" w:hAnsi="Century Gothic"/>
                <w:b/>
              </w:rPr>
              <w:t xml:space="preserve">Essential Question: </w:t>
            </w:r>
            <w:r>
              <w:rPr>
                <w:rFonts w:ascii="Century Gothic" w:hAnsi="Century Gothic"/>
                <w:b/>
              </w:rPr>
              <w:t>What is fear?</w:t>
            </w:r>
          </w:p>
          <w:p w:rsidR="00FB598E" w:rsidRPr="00E7244C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Default="00FB598E" w:rsidP="000A3538">
            <w:pPr>
              <w:jc w:val="center"/>
              <w:rPr>
                <w:rFonts w:ascii="Century Gothic" w:hAnsi="Century Gothic"/>
              </w:rPr>
            </w:pPr>
            <w:r w:rsidRPr="00332E47">
              <w:rPr>
                <w:rFonts w:ascii="Century Gothic" w:hAnsi="Century Gothic"/>
                <w:b/>
              </w:rPr>
              <w:t>Reading</w:t>
            </w:r>
          </w:p>
        </w:tc>
        <w:tc>
          <w:tcPr>
            <w:tcW w:w="2377" w:type="dxa"/>
            <w:gridSpan w:val="2"/>
          </w:tcPr>
          <w:p w:rsidR="00FB598E" w:rsidRPr="00332E47" w:rsidRDefault="00FB598E" w:rsidP="000A3538">
            <w:pPr>
              <w:rPr>
                <w:rFonts w:ascii="Century Gothic" w:hAnsi="Century Gothic"/>
                <w:b/>
              </w:rPr>
            </w:pPr>
          </w:p>
          <w:p w:rsidR="00FB598E" w:rsidRDefault="00FB598E" w:rsidP="000A3538">
            <w:pPr>
              <w:jc w:val="center"/>
              <w:rPr>
                <w:rFonts w:ascii="Century Gothic" w:hAnsi="Century Gothic"/>
              </w:rPr>
            </w:pPr>
            <w:r w:rsidRPr="00332E47">
              <w:rPr>
                <w:rFonts w:ascii="Century Gothic" w:hAnsi="Century Gothic"/>
                <w:b/>
              </w:rPr>
              <w:t>Author</w:t>
            </w:r>
          </w:p>
        </w:tc>
        <w:tc>
          <w:tcPr>
            <w:tcW w:w="2376" w:type="dxa"/>
            <w:gridSpan w:val="2"/>
          </w:tcPr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Default="00FB598E" w:rsidP="000A3538">
            <w:pPr>
              <w:rPr>
                <w:rFonts w:ascii="Century Gothic" w:hAnsi="Century Gothic"/>
              </w:rPr>
            </w:pPr>
            <w:r w:rsidRPr="00332E47">
              <w:rPr>
                <w:rFonts w:ascii="Century Gothic" w:hAnsi="Century Gothic"/>
                <w:b/>
              </w:rPr>
              <w:t>Essential Question</w:t>
            </w:r>
          </w:p>
        </w:tc>
        <w:tc>
          <w:tcPr>
            <w:tcW w:w="2444" w:type="dxa"/>
          </w:tcPr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332E47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 w:rsidRPr="00332E47">
              <w:rPr>
                <w:rFonts w:ascii="Century Gothic" w:hAnsi="Century Gothic"/>
                <w:b/>
              </w:rPr>
              <w:t>Focus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Raven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7" w:type="dxa"/>
            <w:gridSpan w:val="2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Edgar Allan Poe</w:t>
            </w:r>
          </w:p>
        </w:tc>
        <w:tc>
          <w:tcPr>
            <w:tcW w:w="2376" w:type="dxa"/>
            <w:gridSpan w:val="2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spooks you?</w:t>
            </w:r>
          </w:p>
        </w:tc>
        <w:tc>
          <w:tcPr>
            <w:tcW w:w="2444" w:type="dxa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sound</w:t>
            </w:r>
            <w:proofErr w:type="gramEnd"/>
            <w:r>
              <w:rPr>
                <w:rFonts w:ascii="Century Gothic" w:hAnsi="Century Gothic"/>
              </w:rPr>
              <w:t xml:space="preserve"> device; making inferences; Gothic elements; multimedia analysis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Tell-Tale Heart</w:t>
            </w:r>
          </w:p>
        </w:tc>
        <w:tc>
          <w:tcPr>
            <w:tcW w:w="2377" w:type="dxa"/>
            <w:gridSpan w:val="2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IMDB Video (2008)</w:t>
            </w:r>
          </w:p>
        </w:tc>
        <w:tc>
          <w:tcPr>
            <w:tcW w:w="2376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Masque of the Red Death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7" w:type="dxa"/>
            <w:gridSpan w:val="2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Edgar Allan Poe</w:t>
            </w:r>
          </w:p>
        </w:tc>
        <w:tc>
          <w:tcPr>
            <w:tcW w:w="2376" w:type="dxa"/>
            <w:gridSpan w:val="2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safety an illusion?</w:t>
            </w:r>
          </w:p>
        </w:tc>
        <w:tc>
          <w:tcPr>
            <w:tcW w:w="2444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inference</w:t>
            </w:r>
            <w:proofErr w:type="gramEnd"/>
            <w:r>
              <w:rPr>
                <w:rFonts w:ascii="Century Gothic" w:hAnsi="Century Gothic"/>
              </w:rPr>
              <w:t>; descriptive details; allegory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Minister’s Black Veil</w:t>
            </w:r>
          </w:p>
        </w:tc>
        <w:tc>
          <w:tcPr>
            <w:tcW w:w="2377" w:type="dxa"/>
            <w:gridSpan w:val="2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Nathaniel Hawthorne</w:t>
            </w:r>
          </w:p>
        </w:tc>
        <w:tc>
          <w:tcPr>
            <w:tcW w:w="2376" w:type="dxa"/>
            <w:gridSpan w:val="2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How does someone become a stranger?</w:t>
            </w:r>
          </w:p>
        </w:tc>
        <w:tc>
          <w:tcPr>
            <w:tcW w:w="2444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symbolism</w:t>
            </w:r>
            <w:proofErr w:type="gramEnd"/>
            <w:r>
              <w:rPr>
                <w:rFonts w:ascii="Century Gothic" w:hAnsi="Century Gothic"/>
              </w:rPr>
              <w:t>; motivation; irony; critical interpretation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Sorry, Right Number</w:t>
            </w:r>
          </w:p>
        </w:tc>
        <w:tc>
          <w:tcPr>
            <w:tcW w:w="2377" w:type="dxa"/>
            <w:gridSpan w:val="2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Stephen King (handout or grade 9 text)</w:t>
            </w:r>
          </w:p>
        </w:tc>
        <w:tc>
          <w:tcPr>
            <w:tcW w:w="2376" w:type="dxa"/>
            <w:gridSpan w:val="2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is more frightening – the strange? Or the familiar?</w:t>
            </w:r>
          </w:p>
        </w:tc>
        <w:tc>
          <w:tcPr>
            <w:tcW w:w="2444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foreshadowing</w:t>
            </w:r>
            <w:proofErr w:type="gramEnd"/>
            <w:r>
              <w:rPr>
                <w:rFonts w:ascii="Century Gothic" w:hAnsi="Century Gothic"/>
              </w:rPr>
              <w:t>; dialogue; screenplay; author’s style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Here, There be Tygers</w:t>
            </w:r>
          </w:p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377" w:type="dxa"/>
            <w:gridSpan w:val="2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Stephen King (handout)</w:t>
            </w:r>
          </w:p>
        </w:tc>
        <w:tc>
          <w:tcPr>
            <w:tcW w:w="2376" w:type="dxa"/>
            <w:gridSpan w:val="2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 it good to get what you wish for?</w:t>
            </w:r>
          </w:p>
        </w:tc>
        <w:tc>
          <w:tcPr>
            <w:tcW w:w="2444" w:type="dxa"/>
            <w:vMerge w:val="restart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characterization</w:t>
            </w:r>
            <w:proofErr w:type="gramEnd"/>
            <w:r>
              <w:rPr>
                <w:rFonts w:ascii="Century Gothic" w:hAnsi="Century Gothic"/>
              </w:rPr>
              <w:t>; dialogue; making inferences; mystery; Gothic elements</w:t>
            </w:r>
          </w:p>
        </w:tc>
      </w:tr>
      <w:tr w:rsidR="00FB598E" w:rsidRPr="00332E47" w:rsidTr="000A3538">
        <w:tc>
          <w:tcPr>
            <w:tcW w:w="2379" w:type="dxa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Word Processor of the Gods</w:t>
            </w:r>
          </w:p>
        </w:tc>
        <w:tc>
          <w:tcPr>
            <w:tcW w:w="2377" w:type="dxa"/>
            <w:gridSpan w:val="2"/>
          </w:tcPr>
          <w:p w:rsidR="00FB598E" w:rsidRDefault="00FB598E" w:rsidP="000A353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YouTube video, 20:46</w:t>
            </w:r>
          </w:p>
        </w:tc>
        <w:tc>
          <w:tcPr>
            <w:tcW w:w="2376" w:type="dxa"/>
            <w:gridSpan w:val="2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  <w:tc>
          <w:tcPr>
            <w:tcW w:w="2444" w:type="dxa"/>
            <w:vMerge/>
          </w:tcPr>
          <w:p w:rsidR="00FB598E" w:rsidRDefault="00FB598E" w:rsidP="000A3538">
            <w:pPr>
              <w:rPr>
                <w:rFonts w:ascii="Century Gothic" w:hAnsi="Century Gothic"/>
              </w:rPr>
            </w:pPr>
          </w:p>
        </w:tc>
      </w:tr>
      <w:tr w:rsidR="00FB598E" w:rsidRPr="00332E47" w:rsidTr="000A3538">
        <w:trPr>
          <w:trHeight w:val="523"/>
        </w:trPr>
        <w:tc>
          <w:tcPr>
            <w:tcW w:w="9576" w:type="dxa"/>
            <w:gridSpan w:val="6"/>
            <w:vAlign w:val="center"/>
          </w:tcPr>
          <w:p w:rsidR="00FB598E" w:rsidRPr="005F5401" w:rsidRDefault="00FB598E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Literature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RL.11-12.1, 2, 5, 6</w:t>
            </w:r>
          </w:p>
        </w:tc>
      </w:tr>
      <w:tr w:rsidR="00FB598E" w:rsidRPr="00332E47" w:rsidTr="000A3538">
        <w:trPr>
          <w:trHeight w:val="523"/>
        </w:trPr>
        <w:tc>
          <w:tcPr>
            <w:tcW w:w="9576" w:type="dxa"/>
            <w:gridSpan w:val="6"/>
            <w:vAlign w:val="center"/>
          </w:tcPr>
          <w:p w:rsidR="00FB598E" w:rsidRPr="005F5401" w:rsidRDefault="00FB598E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Reading Information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</w:p>
        </w:tc>
      </w:tr>
      <w:tr w:rsidR="00FB598E" w:rsidRPr="00332E47" w:rsidTr="000A3538">
        <w:trPr>
          <w:trHeight w:val="523"/>
        </w:trPr>
        <w:tc>
          <w:tcPr>
            <w:tcW w:w="9576" w:type="dxa"/>
            <w:gridSpan w:val="6"/>
            <w:vAlign w:val="center"/>
          </w:tcPr>
          <w:p w:rsidR="00FB598E" w:rsidRPr="005F5401" w:rsidRDefault="00FB598E" w:rsidP="000A3538">
            <w:pPr>
              <w:jc w:val="center"/>
              <w:rPr>
                <w:rFonts w:ascii="Century Gothic" w:hAnsi="Century Gothic"/>
              </w:rPr>
            </w:pPr>
            <w:r w:rsidRPr="00251256">
              <w:rPr>
                <w:rFonts w:ascii="Century Gothic" w:hAnsi="Century Gothic"/>
                <w:b/>
              </w:rPr>
              <w:t>Writing Standards Met:</w:t>
            </w:r>
            <w:r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W.11-12.1, 2, 4, 7</w:t>
            </w:r>
          </w:p>
        </w:tc>
      </w:tr>
      <w:tr w:rsidR="00FB598E" w:rsidRPr="00332E47" w:rsidTr="000A3538">
        <w:trPr>
          <w:trHeight w:val="523"/>
        </w:trPr>
        <w:tc>
          <w:tcPr>
            <w:tcW w:w="9576" w:type="dxa"/>
            <w:gridSpan w:val="6"/>
            <w:vAlign w:val="center"/>
          </w:tcPr>
          <w:p w:rsidR="00FB598E" w:rsidRPr="005F5401" w:rsidRDefault="00FB598E" w:rsidP="000A353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Speaking &amp; Listening Standards Met: </w:t>
            </w:r>
            <w:r>
              <w:rPr>
                <w:rFonts w:ascii="Century Gothic" w:hAnsi="Century Gothic"/>
              </w:rPr>
              <w:t>SL.11-12.1, 2, 3</w:t>
            </w:r>
          </w:p>
        </w:tc>
      </w:tr>
      <w:tr w:rsidR="00FB598E" w:rsidRPr="00332E47" w:rsidTr="000A3538">
        <w:tc>
          <w:tcPr>
            <w:tcW w:w="9576" w:type="dxa"/>
            <w:gridSpan w:val="6"/>
            <w:tcBorders>
              <w:bottom w:val="single" w:sz="4" w:space="0" w:color="auto"/>
            </w:tcBorders>
          </w:tcPr>
          <w:p w:rsidR="00FB598E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Pr="00CB6C9D" w:rsidRDefault="00FB598E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CB6C9D">
              <w:rPr>
                <w:rFonts w:ascii="Century Gothic" w:hAnsi="Century Gothic"/>
                <w:b/>
                <w:i/>
              </w:rPr>
              <w:t xml:space="preserve">Topic 4 Essay: </w:t>
            </w:r>
            <w:r>
              <w:rPr>
                <w:rFonts w:ascii="Century Gothic" w:hAnsi="Century Gothic"/>
                <w:b/>
                <w:i/>
              </w:rPr>
              <w:t>Explain how American Gothic literature is the “seed” of what we see as “Gothic” today.</w:t>
            </w:r>
          </w:p>
          <w:p w:rsidR="00FB598E" w:rsidRPr="004A2936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B598E" w:rsidRPr="00332E47" w:rsidTr="000A3538">
        <w:tc>
          <w:tcPr>
            <w:tcW w:w="9576" w:type="dxa"/>
            <w:gridSpan w:val="6"/>
            <w:shd w:val="clear" w:color="auto" w:fill="C0C0C0"/>
          </w:tcPr>
          <w:p w:rsidR="00FB598E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  <w:p w:rsidR="00FB598E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Additional Unit Information</w:t>
            </w:r>
          </w:p>
          <w:p w:rsidR="00FB598E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B598E" w:rsidRPr="00332E47" w:rsidTr="000A3538">
        <w:tc>
          <w:tcPr>
            <w:tcW w:w="3188" w:type="dxa"/>
            <w:gridSpan w:val="2"/>
          </w:tcPr>
          <w:p w:rsidR="00FB598E" w:rsidRDefault="00FB598E" w:rsidP="000A3538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FB598E" w:rsidRDefault="00FB598E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1D43">
              <w:rPr>
                <w:rFonts w:ascii="Century Gothic" w:hAnsi="Century Gothic"/>
                <w:b/>
                <w:i/>
              </w:rPr>
              <w:t xml:space="preserve">Narrative Writing: </w:t>
            </w:r>
          </w:p>
          <w:p w:rsidR="00FB598E" w:rsidRDefault="00FB598E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This unit is called “Celebrating the Individual.” In what ways do you celebrate your individuality?</w:t>
            </w:r>
          </w:p>
          <w:p w:rsidR="00FB598E" w:rsidRDefault="00FB598E" w:rsidP="000A3538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87" w:type="dxa"/>
            <w:gridSpan w:val="2"/>
          </w:tcPr>
          <w:p w:rsidR="00FB598E" w:rsidRDefault="00FB598E" w:rsidP="000A3538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FB598E" w:rsidRPr="00D71D43" w:rsidRDefault="00FB598E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1D43">
              <w:rPr>
                <w:rFonts w:ascii="Century Gothic" w:hAnsi="Century Gothic"/>
                <w:b/>
                <w:i/>
              </w:rPr>
              <w:t xml:space="preserve">Research Project: </w:t>
            </w:r>
          </w:p>
          <w:p w:rsidR="00FB598E" w:rsidRPr="00D71D43" w:rsidRDefault="00FB598E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Analysis of Transcendentalists – How do they “destroy the teacher”? (Whitman quote)</w:t>
            </w:r>
          </w:p>
        </w:tc>
        <w:tc>
          <w:tcPr>
            <w:tcW w:w="3201" w:type="dxa"/>
            <w:gridSpan w:val="2"/>
          </w:tcPr>
          <w:p w:rsidR="00FB598E" w:rsidRDefault="00FB598E" w:rsidP="000A3538">
            <w:pPr>
              <w:jc w:val="center"/>
              <w:rPr>
                <w:rFonts w:ascii="Century Gothic" w:hAnsi="Century Gothic"/>
                <w:b/>
                <w:i/>
              </w:rPr>
            </w:pPr>
          </w:p>
          <w:p w:rsidR="00FB598E" w:rsidRDefault="00FB598E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D71D43">
              <w:rPr>
                <w:rFonts w:ascii="Century Gothic" w:hAnsi="Century Gothic"/>
                <w:b/>
                <w:i/>
              </w:rPr>
              <w:t xml:space="preserve">Optional Novel: </w:t>
            </w:r>
          </w:p>
          <w:p w:rsidR="00FB598E" w:rsidRPr="004A6F54" w:rsidRDefault="00FB598E" w:rsidP="000A3538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The Scarlet Letter (Nathaniel Hawthorne)</w:t>
            </w:r>
          </w:p>
        </w:tc>
      </w:tr>
    </w:tbl>
    <w:p w:rsidR="00121339" w:rsidRDefault="00121339">
      <w:bookmarkStart w:id="0" w:name="_GoBack"/>
      <w:bookmarkEnd w:id="0"/>
    </w:p>
    <w:sectPr w:rsidR="00121339" w:rsidSect="007A0E1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8E"/>
    <w:rsid w:val="00121339"/>
    <w:rsid w:val="007A0E1B"/>
    <w:rsid w:val="00FB59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0122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680</Words>
  <Characters>3878</Characters>
  <Application>Microsoft Macintosh Word</Application>
  <DocSecurity>0</DocSecurity>
  <Lines>32</Lines>
  <Paragraphs>9</Paragraphs>
  <ScaleCrop>false</ScaleCrop>
  <Company>CCPS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Instructor</dc:creator>
  <cp:keywords/>
  <dc:description/>
  <cp:lastModifiedBy>Instructor</cp:lastModifiedBy>
  <cp:revision>1</cp:revision>
  <dcterms:created xsi:type="dcterms:W3CDTF">2014-06-12T15:33:00Z</dcterms:created>
  <dcterms:modified xsi:type="dcterms:W3CDTF">2014-06-12T15:33:00Z</dcterms:modified>
</cp:coreProperties>
</file>